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178" w:type="dxa"/>
        <w:tblLook w:val="04A0"/>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Pr="00141C00" w:rsidRDefault="008C2C7A" w:rsidP="00141C00">
      <w:pPr>
        <w:pStyle w:val="Header"/>
        <w:rPr>
          <w:rFonts w:ascii="Times New Roman" w:hAnsi="Times New Roman" w:cs="Times New Roman"/>
          <w:b/>
          <w:sz w:val="24"/>
          <w:szCs w:val="24"/>
        </w:rPr>
      </w:pPr>
      <w:r>
        <w:rPr>
          <w:rFonts w:ascii="Times New Roman" w:hAnsi="Times New Roman" w:cs="Times New Roman"/>
          <w:b/>
          <w:sz w:val="24"/>
          <w:szCs w:val="24"/>
        </w:rPr>
        <w:t xml:space="preserve">  </w:t>
      </w:r>
    </w:p>
    <w:p w:rsidR="00141C00" w:rsidRDefault="00141C00" w:rsidP="00141C00">
      <w:pPr>
        <w:pStyle w:val="Header"/>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8433CA" w:rsidRPr="008433CA" w:rsidRDefault="00FD1329" w:rsidP="008433CA">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El. p.: paneveziovvg@gmail.com | Tel. Nr.: +370 673 09822</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C646AE">
        <w:rPr>
          <w:rFonts w:ascii="Times New Roman" w:hAnsi="Times New Roman" w:cs="Times New Roman"/>
          <w:b/>
          <w:sz w:val="24"/>
          <w:szCs w:val="24"/>
        </w:rPr>
        <w:t>2.</w:t>
      </w:r>
      <w:r w:rsidR="00965F82">
        <w:rPr>
          <w:rFonts w:ascii="Times New Roman" w:hAnsi="Times New Roman" w:cs="Times New Roman"/>
          <w:b/>
          <w:sz w:val="24"/>
          <w:szCs w:val="24"/>
        </w:rPr>
        <w:t>2</w:t>
      </w:r>
      <w:r w:rsidR="0039716D">
        <w:rPr>
          <w:rFonts w:ascii="Times New Roman" w:hAnsi="Times New Roman" w:cs="Times New Roman"/>
          <w:b/>
          <w:sz w:val="24"/>
          <w:szCs w:val="24"/>
        </w:rPr>
        <w:t>.</w:t>
      </w:r>
    </w:p>
    <w:p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 xml:space="preserve">2017 m. </w:t>
      </w:r>
      <w:r w:rsidR="00C646AE" w:rsidRPr="00BC0F79">
        <w:rPr>
          <w:rFonts w:ascii="Times New Roman" w:hAnsi="Times New Roman" w:cs="Times New Roman"/>
          <w:sz w:val="24"/>
          <w:szCs w:val="24"/>
          <w:lang w:val="en-US"/>
        </w:rPr>
        <w:t>gruodžio</w:t>
      </w:r>
      <w:r w:rsidR="00C21F72" w:rsidRPr="00BC0F79">
        <w:rPr>
          <w:rFonts w:ascii="Times New Roman" w:hAnsi="Times New Roman" w:cs="Times New Roman"/>
          <w:sz w:val="24"/>
          <w:szCs w:val="24"/>
          <w:lang w:val="en-US"/>
        </w:rPr>
        <w:t xml:space="preserve"> </w:t>
      </w:r>
      <w:r w:rsidR="009915EE">
        <w:rPr>
          <w:rFonts w:ascii="Times New Roman" w:hAnsi="Times New Roman" w:cs="Times New Roman"/>
          <w:sz w:val="24"/>
          <w:szCs w:val="24"/>
          <w:lang w:val="en-US"/>
        </w:rPr>
        <w:t>6</w:t>
      </w:r>
      <w:r w:rsidR="00C21F72" w:rsidRPr="00BC0F79">
        <w:rPr>
          <w:rFonts w:ascii="Times New Roman" w:hAnsi="Times New Roman" w:cs="Times New Roman"/>
          <w:sz w:val="24"/>
          <w:szCs w:val="24"/>
          <w:lang w:val="en-US"/>
        </w:rPr>
        <w:t xml:space="preserve"> d.</w:t>
      </w:r>
    </w:p>
    <w:p w:rsidR="00C21F72" w:rsidRPr="00C21F72" w:rsidRDefault="00932653" w:rsidP="00C21F7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Panevėžys</w:t>
      </w:r>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TableGrid"/>
        <w:tblW w:w="4973" w:type="pct"/>
        <w:jc w:val="center"/>
        <w:tblLook w:val="04A0"/>
      </w:tblPr>
      <w:tblGrid>
        <w:gridCol w:w="3304"/>
        <w:gridCol w:w="12226"/>
      </w:tblGrid>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049"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FA3C8B">
        <w:trPr>
          <w:trHeight w:val="2051"/>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049" w:type="dxa"/>
          </w:tcPr>
          <w:p w:rsidR="00F27D3B" w:rsidRPr="00CE3EBF" w:rsidRDefault="00F27D3B" w:rsidP="00CE3EBF">
            <w:pPr>
              <w:jc w:val="both"/>
              <w:rPr>
                <w:rFonts w:ascii="Times New Roman" w:hAnsi="Times New Roman" w:cs="Times New Roman"/>
              </w:rPr>
            </w:pPr>
            <w:r w:rsidRPr="00CE3EBF">
              <w:rPr>
                <w:rFonts w:ascii="Times New Roman" w:hAnsi="Times New Roman" w:cs="Times New Roman"/>
                <w:i/>
              </w:rPr>
              <w:t xml:space="preserve">Tikslinė teritorija: </w:t>
            </w:r>
            <w:r w:rsidRPr="00CE3EBF">
              <w:rPr>
                <w:rFonts w:ascii="Times New Roman" w:hAnsi="Times New Roman" w:cs="Times New Roman"/>
              </w:rPr>
              <w:t xml:space="preserve">apima besiribojančias iš abiejų Nevėžio upės pusių dalis, kurios prasideda miesto rytinėje dalyje, besiribojančioje su Dembavos gyvenviete, o žvelgiant į vakarus- užsibaigia </w:t>
            </w:r>
            <w:r w:rsidR="000C13A6">
              <w:rPr>
                <w:rFonts w:ascii="Times New Roman" w:hAnsi="Times New Roman" w:cs="Times New Roman"/>
              </w:rPr>
              <w:t>Vakarinės (buvusi-</w:t>
            </w:r>
            <w:r w:rsidRPr="00CE3EBF">
              <w:rPr>
                <w:rFonts w:ascii="Times New Roman" w:hAnsi="Times New Roman" w:cs="Times New Roman"/>
              </w:rPr>
              <w:t>Savitiškio</w:t>
            </w:r>
            <w:r w:rsidR="000C13A6">
              <w:rPr>
                <w:rFonts w:ascii="Times New Roman" w:hAnsi="Times New Roman" w:cs="Times New Roman"/>
              </w:rPr>
              <w:t>)</w:t>
            </w:r>
            <w:r w:rsidRPr="00CE3EBF">
              <w:rPr>
                <w:rFonts w:ascii="Times New Roman" w:hAnsi="Times New Roman" w:cs="Times New Roman"/>
              </w:rPr>
              <w:t xml:space="preserve"> ir Janonio gatvių sankirtoje. Teritorijos šiaurinė dalis apima dalį pramoninės miesto teritorijos, t.y. Janonio gatvę, Marijonų gatvę, o iš pietų pusės –atrinkta tikslinė teritorija ribojasi su Aukštaičių, Nemuno ir Klaipėdos gatvėmis. </w:t>
            </w:r>
            <w:r w:rsidR="00D60DA4">
              <w:rPr>
                <w:rFonts w:ascii="Times New Roman" w:hAnsi="Times New Roman" w:cs="Times New Roman"/>
              </w:rPr>
              <w:t>Panevėžio m</w:t>
            </w:r>
            <w:r w:rsidRPr="00CE3EBF">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CE3EBF" w:rsidRDefault="002F0F4C" w:rsidP="00CE3EBF">
            <w:pPr>
              <w:jc w:val="both"/>
              <w:rPr>
                <w:rFonts w:ascii="Times New Roman" w:hAnsi="Times New Roman" w:cs="Times New Roman"/>
                <w:i/>
              </w:rPr>
            </w:pPr>
            <w:r w:rsidRPr="00CE3EBF">
              <w:rPr>
                <w:rFonts w:ascii="Times New Roman" w:hAnsi="Times New Roman" w:cs="Times New Roman"/>
                <w:i/>
              </w:rPr>
              <w:t>Susieta teritorija:</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Kauno technologijos universiteto Panevėžio technologijų ir verslo fakulteto teritorija, adresu Nemuno g. 33, Panevėžys, apimanti 2,36 ha.</w:t>
            </w:r>
          </w:p>
          <w:p w:rsidR="003B1BF1" w:rsidRPr="00F27D3B" w:rsidRDefault="002F0F4C" w:rsidP="00554C5C">
            <w:pPr>
              <w:jc w:val="both"/>
              <w:rPr>
                <w:rFonts w:ascii="Times New Roman" w:hAnsi="Times New Roman" w:cs="Times New Roman"/>
              </w:rPr>
            </w:pPr>
            <w:r w:rsidRPr="00CE3EBF">
              <w:rPr>
                <w:rFonts w:ascii="Times New Roman" w:hAnsi="Times New Roman" w:cs="Times New Roman"/>
              </w:rPr>
              <w:t>Panevėžio miesto integruota teritorijos vystymo programa, patvirtinta L</w:t>
            </w:r>
            <w:r w:rsidR="00D60DA4">
              <w:rPr>
                <w:rFonts w:ascii="Times New Roman" w:hAnsi="Times New Roman" w:cs="Times New Roman"/>
              </w:rPr>
              <w:t xml:space="preserve">ietuvos </w:t>
            </w:r>
            <w:r w:rsidRPr="00CE3EBF">
              <w:rPr>
                <w:rFonts w:ascii="Times New Roman" w:hAnsi="Times New Roman" w:cs="Times New Roman"/>
              </w:rPr>
              <w:t>R</w:t>
            </w:r>
            <w:r w:rsidR="00D60DA4">
              <w:rPr>
                <w:rFonts w:ascii="Times New Roman" w:hAnsi="Times New Roman" w:cs="Times New Roman"/>
              </w:rPr>
              <w:t>espublikos</w:t>
            </w:r>
            <w:r w:rsidRPr="00CE3EBF">
              <w:rPr>
                <w:rFonts w:ascii="Times New Roman" w:hAnsi="Times New Roman" w:cs="Times New Roman"/>
              </w:rPr>
              <w:t xml:space="preserve"> vidaus reikalų ministro 2016 m. vasario 19 d. įsakymu Nr. 1V-122</w:t>
            </w:r>
            <w:r w:rsidR="00302756" w:rsidRPr="00CE3EBF">
              <w:rPr>
                <w:rFonts w:ascii="Times New Roman" w:hAnsi="Times New Roman" w:cs="Times New Roman"/>
              </w:rPr>
              <w:t>.</w:t>
            </w:r>
          </w:p>
        </w:tc>
      </w:tr>
      <w:tr w:rsidR="0019352A" w:rsidRPr="008341BD" w:rsidTr="00FA3C8B">
        <w:trPr>
          <w:trHeight w:val="440"/>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049" w:type="dxa"/>
          </w:tcPr>
          <w:p w:rsidR="0019352A" w:rsidRPr="008341BD" w:rsidRDefault="005248C1" w:rsidP="00932653">
            <w:pPr>
              <w:jc w:val="both"/>
              <w:rPr>
                <w:rFonts w:ascii="Times New Roman" w:hAnsi="Times New Roman" w:cs="Times New Roman"/>
              </w:rPr>
            </w:pPr>
            <w:r>
              <w:rPr>
                <w:rFonts w:ascii="Times New Roman" w:hAnsi="Times New Roman" w:cs="Times New Roman"/>
                <w:b/>
                <w:bCs/>
                <w:color w:val="000000"/>
                <w:sz w:val="24"/>
                <w:szCs w:val="24"/>
                <w:lang w:eastAsia="lt-LT"/>
              </w:rPr>
              <w:t>2</w:t>
            </w:r>
            <w:r w:rsidR="002F0F4C" w:rsidRPr="002F0F4C">
              <w:rPr>
                <w:rFonts w:ascii="Times New Roman" w:hAnsi="Times New Roman" w:cs="Times New Roman"/>
                <w:b/>
                <w:bCs/>
                <w:color w:val="000000"/>
                <w:sz w:val="24"/>
                <w:szCs w:val="24"/>
                <w:lang w:eastAsia="lt-LT"/>
              </w:rPr>
              <w:t xml:space="preserve"> tiks</w:t>
            </w:r>
            <w:r w:rsidR="002F0F4C">
              <w:rPr>
                <w:rFonts w:ascii="Times New Roman" w:hAnsi="Times New Roman" w:cs="Times New Roman"/>
                <w:b/>
                <w:bCs/>
                <w:color w:val="000000"/>
                <w:sz w:val="24"/>
                <w:szCs w:val="24"/>
                <w:lang w:eastAsia="lt-LT"/>
              </w:rPr>
              <w:t xml:space="preserve">las. </w:t>
            </w:r>
            <w:r w:rsidRPr="005248C1">
              <w:rPr>
                <w:rFonts w:ascii="Times New Roman" w:hAnsi="Times New Roman" w:cs="Times New Roman"/>
                <w:b/>
                <w:bCs/>
                <w:color w:val="000000"/>
                <w:sz w:val="24"/>
                <w:szCs w:val="24"/>
                <w:lang w:eastAsia="lt-LT"/>
              </w:rPr>
              <w:t>Gerinti darbingų gyventojų padėtį darbo rinkoje, sudarant palankias sąlygas verslo pradžiai.</w:t>
            </w:r>
          </w:p>
        </w:tc>
      </w:tr>
      <w:tr w:rsidR="0019352A" w:rsidRPr="008341BD" w:rsidTr="00FA3C8B">
        <w:trPr>
          <w:trHeight w:val="284"/>
          <w:jc w:val="center"/>
        </w:trPr>
        <w:tc>
          <w:tcPr>
            <w:tcW w:w="3256"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įgyvendinti skelbiamas </w:t>
            </w:r>
            <w:r w:rsidR="009A6D54" w:rsidRPr="008341BD">
              <w:rPr>
                <w:rFonts w:ascii="Times New Roman" w:hAnsi="Times New Roman" w:cs="Times New Roman"/>
                <w:b/>
              </w:rPr>
              <w:lastRenderedPageBreak/>
              <w:t>kvietimas teikti vietos plėtros pasiūlymus (toliau – kvietimas)</w:t>
            </w:r>
          </w:p>
        </w:tc>
        <w:tc>
          <w:tcPr>
            <w:tcW w:w="12049" w:type="dxa"/>
          </w:tcPr>
          <w:p w:rsidR="00AA5C62" w:rsidRDefault="005248C1" w:rsidP="00AA5C62">
            <w:pPr>
              <w:jc w:val="both"/>
              <w:rPr>
                <w:rFonts w:ascii="Times New Roman" w:hAnsi="Times New Roman" w:cs="Times New Roman"/>
                <w:b/>
                <w:bCs/>
                <w:color w:val="000000"/>
                <w:sz w:val="24"/>
                <w:szCs w:val="24"/>
                <w:lang w:val="en-US" w:eastAsia="lt-LT"/>
              </w:rPr>
            </w:pPr>
            <w:r>
              <w:rPr>
                <w:rFonts w:ascii="Times New Roman" w:hAnsi="Times New Roman" w:cs="Times New Roman"/>
                <w:b/>
                <w:sz w:val="24"/>
                <w:szCs w:val="24"/>
                <w:lang w:eastAsia="lt-LT"/>
              </w:rPr>
              <w:lastRenderedPageBreak/>
              <w:t>2</w:t>
            </w:r>
            <w:r w:rsidR="00AA5C62" w:rsidRPr="00F24D77">
              <w:rPr>
                <w:rFonts w:ascii="Times New Roman" w:hAnsi="Times New Roman" w:cs="Times New Roman"/>
                <w:b/>
                <w:sz w:val="24"/>
                <w:szCs w:val="24"/>
                <w:lang w:eastAsia="lt-LT"/>
              </w:rPr>
              <w:t>.1 uždavinys</w:t>
            </w:r>
            <w:r w:rsidR="00AA5C62" w:rsidRPr="00F24D77">
              <w:rPr>
                <w:rFonts w:ascii="Times New Roman" w:hAnsi="Times New Roman" w:cs="Times New Roman"/>
                <w:b/>
                <w:bCs/>
                <w:color w:val="000000"/>
                <w:sz w:val="24"/>
                <w:szCs w:val="24"/>
                <w:lang w:val="en-US" w:eastAsia="lt-LT"/>
              </w:rPr>
              <w:t xml:space="preserve"> </w:t>
            </w:r>
            <w:r w:rsidRPr="005248C1">
              <w:rPr>
                <w:rFonts w:ascii="Times New Roman" w:hAnsi="Times New Roman" w:cs="Times New Roman"/>
                <w:b/>
                <w:bCs/>
                <w:color w:val="000000"/>
                <w:sz w:val="24"/>
                <w:szCs w:val="24"/>
                <w:lang w:eastAsia="lt-LT"/>
              </w:rPr>
              <w:t>Suteikti darbingiems gyventojams būtinas paslaugas, konsultacijas ir paramą verslo pradžiai.</w:t>
            </w:r>
          </w:p>
          <w:p w:rsidR="00AA5C62" w:rsidRDefault="00AA5C62" w:rsidP="00AA5C62">
            <w:pPr>
              <w:jc w:val="both"/>
              <w:rPr>
                <w:rFonts w:ascii="Times New Roman" w:hAnsi="Times New Roman" w:cs="Times New Roman"/>
                <w:b/>
                <w:bCs/>
                <w:color w:val="000000"/>
                <w:sz w:val="24"/>
                <w:szCs w:val="24"/>
                <w:lang w:val="en-US" w:eastAsia="lt-LT"/>
              </w:rPr>
            </w:pPr>
          </w:p>
          <w:p w:rsidR="0019352A" w:rsidRPr="00AA5C62" w:rsidRDefault="005248C1" w:rsidP="00932653">
            <w:pPr>
              <w:jc w:val="both"/>
              <w:rPr>
                <w:rFonts w:ascii="Times New Roman" w:hAnsi="Times New Roman" w:cs="Times New Roman"/>
                <w:lang w:val="en-US"/>
              </w:rPr>
            </w:pPr>
            <w:r>
              <w:rPr>
                <w:rFonts w:ascii="Times New Roman" w:hAnsi="Times New Roman" w:cs="Times New Roman"/>
                <w:b/>
                <w:bCs/>
                <w:sz w:val="24"/>
                <w:szCs w:val="24"/>
                <w:lang w:val="en-US" w:eastAsia="lt-LT"/>
              </w:rPr>
              <w:t>2</w:t>
            </w:r>
            <w:r w:rsidR="00AA5C62" w:rsidRPr="00ED0B49">
              <w:rPr>
                <w:rFonts w:ascii="Times New Roman" w:hAnsi="Times New Roman" w:cs="Times New Roman"/>
                <w:b/>
                <w:bCs/>
                <w:sz w:val="24"/>
                <w:szCs w:val="24"/>
                <w:lang w:val="en-US" w:eastAsia="lt-LT"/>
              </w:rPr>
              <w:t>.1.</w:t>
            </w:r>
            <w:r>
              <w:rPr>
                <w:rFonts w:ascii="Times New Roman" w:hAnsi="Times New Roman" w:cs="Times New Roman"/>
                <w:b/>
                <w:bCs/>
                <w:sz w:val="24"/>
                <w:szCs w:val="24"/>
                <w:lang w:val="en-US" w:eastAsia="lt-LT"/>
              </w:rPr>
              <w:t>2</w:t>
            </w:r>
            <w:r w:rsidR="00AA5C62" w:rsidRPr="00ED0B49">
              <w:rPr>
                <w:rFonts w:ascii="Times New Roman" w:hAnsi="Times New Roman" w:cs="Times New Roman"/>
                <w:b/>
                <w:bCs/>
                <w:sz w:val="24"/>
                <w:szCs w:val="24"/>
                <w:lang w:val="en-US" w:eastAsia="lt-LT"/>
              </w:rPr>
              <w:t xml:space="preserve">. veiksmas. </w:t>
            </w:r>
            <w:r w:rsidR="006F3149" w:rsidRPr="006F3149">
              <w:rPr>
                <w:rFonts w:ascii="Times New Roman" w:hAnsi="Times New Roman" w:cs="Times New Roman"/>
                <w:b/>
                <w:bCs/>
                <w:sz w:val="24"/>
                <w:szCs w:val="24"/>
                <w:lang w:eastAsia="lt-LT"/>
              </w:rPr>
              <w:t xml:space="preserve">Mokymų ir konsultacijų įgyvendinimas pradedantiems verslą asmenims apie verslo pradžią, </w:t>
            </w:r>
            <w:r w:rsidR="006F3149" w:rsidRPr="006F3149">
              <w:rPr>
                <w:rFonts w:ascii="Times New Roman" w:hAnsi="Times New Roman" w:cs="Times New Roman"/>
                <w:b/>
                <w:bCs/>
                <w:sz w:val="24"/>
                <w:szCs w:val="24"/>
                <w:lang w:eastAsia="lt-LT"/>
              </w:rPr>
              <w:lastRenderedPageBreak/>
              <w:t>buhalterinę apskaitą, rinkodarą, eksportą ir kita.</w:t>
            </w:r>
          </w:p>
        </w:tc>
      </w:tr>
      <w:tr w:rsidR="009A6D54" w:rsidRPr="008341BD" w:rsidTr="00FA3C8B">
        <w:trPr>
          <w:trHeight w:val="1592"/>
          <w:jc w:val="center"/>
        </w:trPr>
        <w:tc>
          <w:tcPr>
            <w:tcW w:w="3256"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lastRenderedPageBreak/>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049" w:type="dxa"/>
          </w:tcPr>
          <w:p w:rsidR="00267504" w:rsidRPr="00CE3EBF" w:rsidRDefault="00267504" w:rsidP="00AA5C62">
            <w:pPr>
              <w:jc w:val="both"/>
              <w:rPr>
                <w:rFonts w:ascii="Times New Roman" w:hAnsi="Times New Roman" w:cs="Times New Roman"/>
                <w:color w:val="000000"/>
                <w:highlight w:val="yellow"/>
                <w:lang w:eastAsia="lt-LT"/>
              </w:rPr>
            </w:pPr>
            <w:r w:rsidRPr="00CE3EBF">
              <w:rPr>
                <w:rFonts w:ascii="Times New Roman" w:hAnsi="Times New Roman" w:cs="Times New Roman"/>
                <w:b/>
                <w:bCs/>
                <w:color w:val="000000"/>
                <w:lang w:eastAsia="lt-LT"/>
              </w:rPr>
              <w:t xml:space="preserve">1 tikslo </w:t>
            </w:r>
            <w:r w:rsidR="006F3149">
              <w:rPr>
                <w:rFonts w:ascii="Times New Roman" w:hAnsi="Times New Roman" w:cs="Times New Roman"/>
                <w:b/>
                <w:bCs/>
                <w:color w:val="000000"/>
                <w:lang w:eastAsia="lt-LT"/>
              </w:rPr>
              <w:t>„</w:t>
            </w:r>
            <w:r w:rsidR="006F3149" w:rsidRPr="005248C1">
              <w:rPr>
                <w:rFonts w:ascii="Times New Roman" w:hAnsi="Times New Roman" w:cs="Times New Roman"/>
                <w:b/>
                <w:bCs/>
                <w:color w:val="000000"/>
                <w:sz w:val="24"/>
                <w:szCs w:val="24"/>
                <w:lang w:eastAsia="lt-LT"/>
              </w:rPr>
              <w:t>Gerinti darbingų gyventojų padėtį darbo rinkoje, sudarant palankias sąlygas verslo pradžiai</w:t>
            </w:r>
            <w:r w:rsidR="006F3149">
              <w:rPr>
                <w:rFonts w:ascii="Times New Roman" w:hAnsi="Times New Roman" w:cs="Times New Roman"/>
                <w:b/>
                <w:bCs/>
                <w:color w:val="000000"/>
                <w:sz w:val="24"/>
                <w:szCs w:val="24"/>
                <w:lang w:eastAsia="lt-LT"/>
              </w:rPr>
              <w:t xml:space="preserve">“ </w:t>
            </w:r>
            <w:r w:rsidR="00A953B6">
              <w:rPr>
                <w:rFonts w:ascii="Times New Roman" w:hAnsi="Times New Roman" w:cs="Times New Roman"/>
                <w:b/>
                <w:bCs/>
                <w:color w:val="000000"/>
                <w:lang w:eastAsia="lt-LT"/>
              </w:rPr>
              <w:t>laukiami rezultatai</w:t>
            </w:r>
            <w:r w:rsidRPr="00CE3EBF">
              <w:rPr>
                <w:rFonts w:ascii="Times New Roman" w:hAnsi="Times New Roman" w:cs="Times New Roman"/>
                <w:b/>
                <w:bCs/>
                <w:color w:val="000000"/>
                <w:lang w:eastAsia="lt-LT"/>
              </w:rPr>
              <w:t>:</w:t>
            </w:r>
          </w:p>
          <w:p w:rsidR="002F45F7" w:rsidRPr="0013619A" w:rsidRDefault="006F3149" w:rsidP="00AA5C62">
            <w:pPr>
              <w:jc w:val="both"/>
              <w:rPr>
                <w:rFonts w:ascii="Times New Roman" w:hAnsi="Times New Roman" w:cs="Times New Roman"/>
                <w:color w:val="000000"/>
                <w:lang w:eastAsia="lt-LT"/>
              </w:rPr>
            </w:pPr>
            <w:r>
              <w:rPr>
                <w:rFonts w:ascii="Times New Roman" w:hAnsi="Times New Roman" w:cs="Times New Roman"/>
                <w:color w:val="000000"/>
                <w:lang w:eastAsia="lt-LT"/>
              </w:rPr>
              <w:t>Efekto rodiklis Nr. 2</w:t>
            </w:r>
            <w:r w:rsidR="002F45F7" w:rsidRPr="0013619A">
              <w:rPr>
                <w:rFonts w:ascii="Times New Roman" w:hAnsi="Times New Roman" w:cs="Times New Roman"/>
                <w:color w:val="000000"/>
                <w:lang w:eastAsia="lt-LT"/>
              </w:rPr>
              <w:t>-E „</w:t>
            </w:r>
            <w:r>
              <w:rPr>
                <w:rFonts w:ascii="Times New Roman" w:hAnsi="Times New Roman" w:cs="Times New Roman"/>
              </w:rPr>
              <w:t>Dirbančiųjų pagal individualią veiklą arba pažymą skaičius, tenkantis 1000 gyventojų</w:t>
            </w:r>
            <w:r w:rsidR="002F45F7" w:rsidRPr="0013619A">
              <w:rPr>
                <w:rFonts w:ascii="Times New Roman" w:hAnsi="Times New Roman" w:cs="Times New Roman"/>
              </w:rPr>
              <w:t xml:space="preserve">.“ – rodiklio reikšmė 2022 m. – </w:t>
            </w:r>
            <w:r>
              <w:rPr>
                <w:rFonts w:ascii="Times New Roman" w:hAnsi="Times New Roman" w:cs="Times New Roman"/>
              </w:rPr>
              <w:t>58</w:t>
            </w:r>
            <w:r w:rsidR="002F45F7" w:rsidRPr="0013619A">
              <w:rPr>
                <w:rFonts w:ascii="Times New Roman" w:hAnsi="Times New Roman" w:cs="Times New Roman"/>
              </w:rPr>
              <w:t>.</w:t>
            </w:r>
          </w:p>
          <w:p w:rsidR="00C94680" w:rsidRPr="00CE3EBF" w:rsidRDefault="006F3149" w:rsidP="00AA5C62">
            <w:pPr>
              <w:jc w:val="both"/>
              <w:rPr>
                <w:rFonts w:ascii="Times New Roman" w:hAnsi="Times New Roman" w:cs="Times New Roman"/>
              </w:rPr>
            </w:pPr>
            <w:r>
              <w:rPr>
                <w:rFonts w:ascii="Times New Roman" w:hAnsi="Times New Roman" w:cs="Times New Roman"/>
                <w:color w:val="000000"/>
                <w:lang w:eastAsia="lt-LT"/>
              </w:rPr>
              <w:t>Rezultato rodiklis Nr. 2</w:t>
            </w:r>
            <w:r w:rsidR="00AA5C62" w:rsidRPr="0013619A">
              <w:rPr>
                <w:rFonts w:ascii="Times New Roman" w:hAnsi="Times New Roman" w:cs="Times New Roman"/>
                <w:color w:val="000000"/>
                <w:lang w:eastAsia="lt-LT"/>
              </w:rPr>
              <w:t>-R-1</w:t>
            </w:r>
            <w:r w:rsidR="00AA5C62" w:rsidRPr="00CE3EBF">
              <w:rPr>
                <w:rFonts w:ascii="Times New Roman" w:hAnsi="Times New Roman" w:cs="Times New Roman"/>
                <w:color w:val="000000"/>
                <w:lang w:eastAsia="lt-LT"/>
              </w:rPr>
              <w:t xml:space="preserve"> „</w:t>
            </w:r>
            <w:r>
              <w:rPr>
                <w:rFonts w:ascii="Times New Roman" w:hAnsi="Times New Roman" w:cs="Times New Roman"/>
                <w:color w:val="000000"/>
                <w:lang w:eastAsia="lt-LT"/>
              </w:rPr>
              <w:t xml:space="preserve">Naujai įsikūrę verslo subjektai tikslinėje teritorijoj, </w:t>
            </w:r>
            <w:r>
              <w:rPr>
                <w:rFonts w:ascii="Times New Roman" w:hAnsi="Times New Roman" w:cs="Times New Roman"/>
              </w:rPr>
              <w:t>skaičius“</w:t>
            </w:r>
            <w:r w:rsidR="00AA5C62" w:rsidRPr="00CE3EBF">
              <w:rPr>
                <w:rFonts w:ascii="Times New Roman" w:hAnsi="Times New Roman" w:cs="Times New Roman"/>
              </w:rPr>
              <w:t xml:space="preserve"> – rodiklio reikšmė 2022 m. – </w:t>
            </w:r>
            <w:r>
              <w:rPr>
                <w:rFonts w:ascii="Times New Roman" w:hAnsi="Times New Roman" w:cs="Times New Roman"/>
              </w:rPr>
              <w:t>11</w:t>
            </w:r>
            <w:r w:rsidR="002F45F7" w:rsidRPr="00CE3EBF">
              <w:rPr>
                <w:rFonts w:ascii="Times New Roman" w:hAnsi="Times New Roman" w:cs="Times New Roman"/>
              </w:rPr>
              <w:t>.</w:t>
            </w:r>
          </w:p>
          <w:p w:rsidR="00AA5C62" w:rsidRPr="00CE3EBF" w:rsidRDefault="006F3149" w:rsidP="00AA5C62">
            <w:pPr>
              <w:jc w:val="both"/>
              <w:rPr>
                <w:rFonts w:ascii="Times New Roman" w:hAnsi="Times New Roman" w:cs="Times New Roman"/>
              </w:rPr>
            </w:pPr>
            <w:r>
              <w:rPr>
                <w:rFonts w:ascii="Times New Roman" w:hAnsi="Times New Roman" w:cs="Times New Roman"/>
              </w:rPr>
              <w:t>Rezultato rodiklis 2</w:t>
            </w:r>
            <w:r w:rsidR="002F45F7" w:rsidRPr="00CE3EBF">
              <w:rPr>
                <w:rFonts w:ascii="Times New Roman" w:hAnsi="Times New Roman" w:cs="Times New Roman"/>
              </w:rPr>
              <w:t>-R-2 „</w:t>
            </w:r>
            <w:r>
              <w:rPr>
                <w:rFonts w:ascii="Times New Roman" w:hAnsi="Times New Roman" w:cs="Times New Roman"/>
                <w:color w:val="000000"/>
                <w:lang w:eastAsia="lt-LT"/>
              </w:rPr>
              <w:t xml:space="preserve">BIVP proejkto veiklų dalyvių, kurių padėtis darbo rinkoje pagerėjo </w:t>
            </w:r>
            <w:r w:rsidRPr="00CE3EBF">
              <w:rPr>
                <w:rFonts w:ascii="Times New Roman" w:hAnsi="Times New Roman" w:cs="Times New Roman"/>
              </w:rPr>
              <w:t xml:space="preserve"> praėjus 6 mėnesiams po dalyvavimo  ESF</w:t>
            </w:r>
            <w:r w:rsidRPr="00CE3EBF">
              <w:rPr>
                <w:rStyle w:val="FootnoteReference"/>
                <w:rFonts w:ascii="Times New Roman" w:hAnsi="Times New Roman" w:cs="Times New Roman"/>
              </w:rPr>
              <w:footnoteReference w:id="2"/>
            </w:r>
            <w:r>
              <w:rPr>
                <w:rFonts w:ascii="Times New Roman" w:hAnsi="Times New Roman" w:cs="Times New Roman"/>
              </w:rPr>
              <w:t xml:space="preserve"> veiklose, dalis“ </w:t>
            </w:r>
            <w:r w:rsidRPr="00CE3EBF">
              <w:rPr>
                <w:rFonts w:ascii="Times New Roman" w:hAnsi="Times New Roman" w:cs="Times New Roman"/>
              </w:rPr>
              <w:t xml:space="preserve"> </w:t>
            </w:r>
            <w:r w:rsidR="002F45F7" w:rsidRPr="00CE3EBF">
              <w:rPr>
                <w:rFonts w:ascii="Times New Roman" w:hAnsi="Times New Roman" w:cs="Times New Roman"/>
              </w:rPr>
              <w:t>– rodiklio reikšmė 2022 m. –</w:t>
            </w:r>
            <w:r w:rsidR="00267504" w:rsidRPr="00CE3EBF">
              <w:rPr>
                <w:rFonts w:ascii="Times New Roman" w:hAnsi="Times New Roman" w:cs="Times New Roman"/>
              </w:rPr>
              <w:t xml:space="preserve"> </w:t>
            </w:r>
            <w:r>
              <w:rPr>
                <w:rFonts w:ascii="Times New Roman" w:hAnsi="Times New Roman" w:cs="Times New Roman"/>
              </w:rPr>
              <w:t>20</w:t>
            </w:r>
            <w:r w:rsidR="00267504" w:rsidRPr="00CE3EBF">
              <w:rPr>
                <w:rFonts w:ascii="Times New Roman" w:hAnsi="Times New Roman" w:cs="Times New Roman"/>
              </w:rPr>
              <w:t>.</w:t>
            </w:r>
          </w:p>
          <w:p w:rsidR="002F45F7" w:rsidRPr="00CE3EBF" w:rsidRDefault="002F45F7" w:rsidP="002F45F7">
            <w:pPr>
              <w:pStyle w:val="ListParagraph"/>
              <w:numPr>
                <w:ilvl w:val="1"/>
                <w:numId w:val="31"/>
              </w:numPr>
              <w:jc w:val="both"/>
              <w:rPr>
                <w:rFonts w:ascii="Times New Roman" w:hAnsi="Times New Roman" w:cs="Times New Roman"/>
                <w:b/>
                <w:bCs/>
                <w:color w:val="000000"/>
                <w:lang w:val="en-US" w:eastAsia="lt-LT"/>
              </w:rPr>
            </w:pPr>
            <w:r w:rsidRPr="00CE3EBF">
              <w:rPr>
                <w:rFonts w:ascii="Times New Roman" w:hAnsi="Times New Roman" w:cs="Times New Roman"/>
                <w:b/>
                <w:color w:val="000000"/>
                <w:lang w:eastAsia="lt-LT"/>
              </w:rPr>
              <w:t xml:space="preserve">Uždavinio </w:t>
            </w:r>
            <w:r w:rsidRPr="00CE3EBF">
              <w:rPr>
                <w:rFonts w:ascii="Times New Roman" w:hAnsi="Times New Roman" w:cs="Times New Roman"/>
                <w:color w:val="000000"/>
                <w:lang w:eastAsia="lt-LT"/>
              </w:rPr>
              <w:t>„</w:t>
            </w:r>
            <w:r w:rsidR="006F3149" w:rsidRPr="006F3149">
              <w:rPr>
                <w:rFonts w:ascii="Times New Roman" w:hAnsi="Times New Roman" w:cs="Times New Roman"/>
                <w:bCs/>
                <w:color w:val="000000"/>
                <w:sz w:val="24"/>
                <w:szCs w:val="24"/>
                <w:lang w:eastAsia="lt-LT"/>
              </w:rPr>
              <w:t>Suteikti darbingiems gyventojams būtinas paslaugas, konsultacijas ir paramą verslo pradžiai.</w:t>
            </w:r>
            <w:r w:rsidRPr="006F3149">
              <w:rPr>
                <w:rFonts w:ascii="Times New Roman" w:hAnsi="Times New Roman" w:cs="Times New Roman"/>
                <w:bCs/>
                <w:color w:val="000000"/>
                <w:lang w:val="en-US" w:eastAsia="lt-LT"/>
              </w:rPr>
              <w:t>”</w:t>
            </w:r>
          </w:p>
          <w:p w:rsidR="002F45F7" w:rsidRPr="00CE3EBF" w:rsidRDefault="002F45F7" w:rsidP="002F45F7">
            <w:pPr>
              <w:jc w:val="both"/>
              <w:rPr>
                <w:rFonts w:ascii="Times New Roman" w:hAnsi="Times New Roman" w:cs="Times New Roman"/>
                <w:b/>
                <w:bCs/>
                <w:color w:val="000000"/>
                <w:lang w:val="en-US" w:eastAsia="lt-LT"/>
              </w:rPr>
            </w:pPr>
            <w:r w:rsidRPr="00CE3EBF">
              <w:rPr>
                <w:rFonts w:ascii="Times New Roman" w:hAnsi="Times New Roman" w:cs="Times New Roman"/>
                <w:b/>
                <w:bCs/>
                <w:color w:val="000000"/>
                <w:lang w:val="en-US" w:eastAsia="lt-LT"/>
              </w:rPr>
              <w:t>įgyvendinimo rezultatai:</w:t>
            </w:r>
          </w:p>
          <w:p w:rsidR="002F45F7" w:rsidRPr="00CE3EBF" w:rsidRDefault="006F3149" w:rsidP="002F45F7">
            <w:pPr>
              <w:jc w:val="both"/>
              <w:rPr>
                <w:rFonts w:ascii="Times New Roman" w:hAnsi="Times New Roman" w:cs="Times New Roman"/>
              </w:rPr>
            </w:pPr>
            <w:r>
              <w:rPr>
                <w:rFonts w:ascii="Times New Roman" w:hAnsi="Times New Roman" w:cs="Times New Roman"/>
                <w:bCs/>
                <w:color w:val="000000"/>
                <w:lang w:val="en-US" w:eastAsia="lt-LT"/>
              </w:rPr>
              <w:t>Produkto rodiklis Nr. 2</w:t>
            </w:r>
            <w:r w:rsidR="002F45F7" w:rsidRPr="00CE3EBF">
              <w:rPr>
                <w:rFonts w:ascii="Times New Roman" w:hAnsi="Times New Roman" w:cs="Times New Roman"/>
                <w:bCs/>
                <w:color w:val="000000"/>
                <w:lang w:val="en-US" w:eastAsia="lt-LT"/>
              </w:rPr>
              <w:t>-P-1 “</w:t>
            </w:r>
            <w:r w:rsidR="00C56EBD" w:rsidRPr="00CE3EBF">
              <w:rPr>
                <w:rFonts w:ascii="Times New Roman" w:eastAsia="TimesNewRoman" w:hAnsi="Times New Roman" w:cs="Times New Roman"/>
              </w:rPr>
              <w:t>BIVP</w:t>
            </w:r>
            <w:r w:rsidR="00C56EBD">
              <w:rPr>
                <w:rFonts w:ascii="Times New Roman" w:eastAsia="TimesNewRoman" w:hAnsi="Times New Roman" w:cs="Times New Roman"/>
                <w:vertAlign w:val="superscript"/>
              </w:rPr>
              <w:t>3</w:t>
            </w:r>
            <w:r w:rsidR="00C56EBD">
              <w:rPr>
                <w:rFonts w:ascii="Times New Roman" w:hAnsi="Times New Roman" w:cs="Times New Roman"/>
              </w:rPr>
              <w:t>projektų veiklų dalyviai (įskaitant visas tikslines grupes)</w:t>
            </w:r>
            <w:r w:rsidR="002F45F7" w:rsidRPr="00CE3EBF">
              <w:rPr>
                <w:rFonts w:ascii="Times New Roman" w:hAnsi="Times New Roman" w:cs="Times New Roman"/>
              </w:rPr>
              <w:t xml:space="preserve">, skaičius“, rodiklio reikšmė 2022 m. – </w:t>
            </w:r>
            <w:r w:rsidR="00C56EBD">
              <w:rPr>
                <w:rFonts w:ascii="Times New Roman" w:hAnsi="Times New Roman" w:cs="Times New Roman"/>
              </w:rPr>
              <w:t>51</w:t>
            </w:r>
            <w:r w:rsidR="002F45F7" w:rsidRPr="00CE3EBF">
              <w:rPr>
                <w:rFonts w:ascii="Times New Roman" w:hAnsi="Times New Roman" w:cs="Times New Roman"/>
              </w:rPr>
              <w:t>;</w:t>
            </w:r>
          </w:p>
          <w:p w:rsidR="00F72997" w:rsidRPr="00CE3EBF" w:rsidRDefault="00F72997" w:rsidP="002F45F7">
            <w:pPr>
              <w:jc w:val="both"/>
              <w:rPr>
                <w:rFonts w:ascii="Times New Roman" w:eastAsia="TimesNewRoman" w:hAnsi="Times New Roman" w:cs="Times New Roman"/>
              </w:rPr>
            </w:pPr>
            <w:r w:rsidRPr="00CE3EBF">
              <w:rPr>
                <w:rFonts w:ascii="Times New Roman" w:hAnsi="Times New Roman" w:cs="Times New Roman"/>
              </w:rPr>
              <w:t>Produkto rodiklis Nr. 1-P-</w:t>
            </w:r>
            <w:r w:rsidR="00C56EBD">
              <w:rPr>
                <w:rFonts w:ascii="Times New Roman" w:hAnsi="Times New Roman" w:cs="Times New Roman"/>
              </w:rPr>
              <w:t>4</w:t>
            </w:r>
            <w:r w:rsidRPr="00CE3EBF">
              <w:rPr>
                <w:rFonts w:ascii="Times New Roman" w:hAnsi="Times New Roman" w:cs="Times New Roman"/>
              </w:rPr>
              <w:t xml:space="preserve"> „</w:t>
            </w:r>
            <w:r w:rsidR="00C56EBD">
              <w:rPr>
                <w:rFonts w:ascii="Times New Roman" w:eastAsia="TimesNewRoman" w:hAnsi="Times New Roman" w:cs="Times New Roman"/>
              </w:rPr>
              <w:t>Projektų, kuriuos visiškai arba iš dalies įgyvendino socialiniai partneriai ar NVO</w:t>
            </w:r>
            <w:r w:rsidRPr="00CE3EBF">
              <w:rPr>
                <w:rFonts w:ascii="Times New Roman" w:eastAsia="TimesNewRoman" w:hAnsi="Times New Roman" w:cs="Times New Roman"/>
              </w:rPr>
              <w:t xml:space="preserve">), skaičius“. Rodiklio reikšmė 2022 m. – </w:t>
            </w:r>
            <w:r w:rsidR="00C56EBD">
              <w:rPr>
                <w:rFonts w:ascii="Times New Roman" w:eastAsia="TimesNewRoman" w:hAnsi="Times New Roman" w:cs="Times New Roman"/>
              </w:rPr>
              <w:t>4</w:t>
            </w:r>
            <w:r w:rsidRPr="00CE3EBF">
              <w:rPr>
                <w:rFonts w:ascii="Times New Roman" w:eastAsia="TimesNewRoman" w:hAnsi="Times New Roman" w:cs="Times New Roman"/>
              </w:rPr>
              <w:t>.</w:t>
            </w:r>
          </w:p>
          <w:p w:rsidR="00F72997" w:rsidRPr="00ED0B49" w:rsidRDefault="00C56EBD" w:rsidP="002F45F7">
            <w:pPr>
              <w:jc w:val="both"/>
              <w:rPr>
                <w:rFonts w:ascii="Times New Roman" w:hAnsi="Times New Roman" w:cs="Times New Roman"/>
                <w:b/>
                <w:bCs/>
                <w:lang w:eastAsia="lt-LT"/>
              </w:rPr>
            </w:pPr>
            <w:r>
              <w:rPr>
                <w:rFonts w:ascii="Times New Roman" w:eastAsia="TimesNewRoman" w:hAnsi="Times New Roman" w:cs="Times New Roman"/>
              </w:rPr>
              <w:t>2</w:t>
            </w:r>
            <w:r w:rsidR="00F72997" w:rsidRPr="00CE3EBF">
              <w:rPr>
                <w:rFonts w:ascii="Times New Roman" w:eastAsia="TimesNewRoman" w:hAnsi="Times New Roman" w:cs="Times New Roman"/>
              </w:rPr>
              <w:t>.1.</w:t>
            </w:r>
            <w:r>
              <w:rPr>
                <w:rFonts w:ascii="Times New Roman" w:eastAsia="TimesNewRoman" w:hAnsi="Times New Roman" w:cs="Times New Roman"/>
              </w:rPr>
              <w:t>2</w:t>
            </w:r>
            <w:r w:rsidR="00F72997" w:rsidRPr="00CE3EBF">
              <w:rPr>
                <w:rFonts w:ascii="Times New Roman" w:eastAsia="TimesNewRoman" w:hAnsi="Times New Roman" w:cs="Times New Roman"/>
              </w:rPr>
              <w:t>. veiksmo „</w:t>
            </w:r>
            <w:r w:rsidRPr="00C56EBD">
              <w:rPr>
                <w:rFonts w:ascii="Times New Roman" w:hAnsi="Times New Roman" w:cs="Times New Roman"/>
                <w:bCs/>
                <w:sz w:val="24"/>
                <w:szCs w:val="24"/>
                <w:lang w:eastAsia="lt-LT"/>
              </w:rPr>
              <w:t>Mokymų ir konsultacijų įgyvendinimas pradedantiems verslą asmenims apie verslo pradžią, buhalterinę apskaitą, rinkodarą, eksportą ir kita.</w:t>
            </w:r>
            <w:r w:rsidR="00F72997" w:rsidRPr="00C56EBD">
              <w:rPr>
                <w:rFonts w:ascii="Times New Roman" w:hAnsi="Times New Roman" w:cs="Times New Roman"/>
                <w:bCs/>
                <w:lang w:eastAsia="lt-LT"/>
              </w:rPr>
              <w:t>“</w:t>
            </w:r>
            <w:r w:rsidR="00F72997" w:rsidRPr="00ED0B49">
              <w:rPr>
                <w:rFonts w:ascii="Times New Roman" w:hAnsi="Times New Roman" w:cs="Times New Roman"/>
                <w:bCs/>
                <w:lang w:eastAsia="lt-LT"/>
              </w:rPr>
              <w:t xml:space="preserve"> </w:t>
            </w:r>
            <w:r w:rsidR="00F72997" w:rsidRPr="00ED0B49">
              <w:rPr>
                <w:rFonts w:ascii="Times New Roman" w:hAnsi="Times New Roman" w:cs="Times New Roman"/>
                <w:b/>
                <w:bCs/>
                <w:lang w:eastAsia="lt-LT"/>
              </w:rPr>
              <w:t>įgyvendinimo rezultatai:</w:t>
            </w:r>
          </w:p>
          <w:p w:rsidR="002F45F7" w:rsidRPr="002F45F7" w:rsidRDefault="00267504" w:rsidP="00C56EBD">
            <w:pPr>
              <w:jc w:val="both"/>
              <w:rPr>
                <w:rFonts w:ascii="Times New Roman" w:hAnsi="Times New Roman" w:cs="Times New Roman"/>
                <w:b/>
                <w:color w:val="000000"/>
                <w:sz w:val="24"/>
                <w:szCs w:val="24"/>
                <w:lang w:eastAsia="lt-LT"/>
              </w:rPr>
            </w:pPr>
            <w:r w:rsidRPr="00373132">
              <w:rPr>
                <w:rFonts w:ascii="Times New Roman" w:hAnsi="Times New Roman" w:cs="Times New Roman"/>
                <w:b/>
                <w:bCs/>
                <w:color w:val="000000"/>
                <w:lang w:eastAsia="lt-LT"/>
              </w:rPr>
              <w:t xml:space="preserve">Veiksmo rodiklis: </w:t>
            </w:r>
            <w:r w:rsidR="00C56EBD">
              <w:rPr>
                <w:rFonts w:ascii="Times New Roman" w:hAnsi="Times New Roman" w:cs="Times New Roman"/>
                <w:bCs/>
                <w:color w:val="000000"/>
                <w:lang w:eastAsia="lt-LT"/>
              </w:rPr>
              <w:t>Į verslumo programas įtraukta ne mažiau kaip 40 pradedančiųjų verslą asmenų</w:t>
            </w:r>
            <w:r w:rsidRPr="00373132">
              <w:rPr>
                <w:rFonts w:ascii="Times New Roman" w:hAnsi="Times New Roman" w:cs="Times New Roman"/>
                <w:bCs/>
                <w:color w:val="000000"/>
                <w:lang w:eastAsia="lt-LT"/>
              </w:rPr>
              <w:t>.</w:t>
            </w:r>
          </w:p>
        </w:tc>
      </w:tr>
      <w:tr w:rsidR="00D44E68" w:rsidRPr="008341BD" w:rsidTr="00FA3C8B">
        <w:trPr>
          <w:trHeight w:val="284"/>
          <w:jc w:val="center"/>
        </w:trPr>
        <w:tc>
          <w:tcPr>
            <w:tcW w:w="3256" w:type="dxa"/>
          </w:tcPr>
          <w:p w:rsidR="00D44E68" w:rsidRPr="005A6868" w:rsidRDefault="006B3DFB" w:rsidP="009A6D54">
            <w:pPr>
              <w:rPr>
                <w:rFonts w:ascii="Times New Roman" w:hAnsi="Times New Roman" w:cs="Times New Roman"/>
                <w:b/>
              </w:rPr>
            </w:pPr>
            <w:r w:rsidRPr="005A6868">
              <w:rPr>
                <w:rStyle w:val="Strong"/>
                <w:rFonts w:ascii="Times New Roman" w:hAnsi="Times New Roman" w:cs="Times New Roman"/>
              </w:rPr>
              <w:t xml:space="preserve">6. </w:t>
            </w:r>
            <w:r w:rsidR="00D44E68" w:rsidRPr="005A6868">
              <w:rPr>
                <w:rStyle w:val="Strong"/>
                <w:rFonts w:ascii="Times New Roman" w:hAnsi="Times New Roman" w:cs="Times New Roman"/>
              </w:rPr>
              <w:t>Kvietimui numatytas finansavimas</w:t>
            </w:r>
          </w:p>
        </w:tc>
        <w:tc>
          <w:tcPr>
            <w:tcW w:w="12049" w:type="dxa"/>
          </w:tcPr>
          <w:p w:rsidR="00D44E68" w:rsidRPr="005A6868" w:rsidRDefault="00C56EBD" w:rsidP="00CF40BB">
            <w:pPr>
              <w:jc w:val="both"/>
              <w:rPr>
                <w:rFonts w:ascii="Times New Roman" w:hAnsi="Times New Roman" w:cs="Times New Roman"/>
              </w:rPr>
            </w:pPr>
            <w:r>
              <w:rPr>
                <w:rFonts w:ascii="Times New Roman" w:hAnsi="Times New Roman" w:cs="Times New Roman"/>
                <w:b/>
              </w:rPr>
              <w:t xml:space="preserve">36960 </w:t>
            </w:r>
            <w:r w:rsidR="00FB00B0" w:rsidRPr="00ED0B49">
              <w:rPr>
                <w:rFonts w:ascii="Times New Roman" w:hAnsi="Times New Roman" w:cs="Times New Roman"/>
              </w:rPr>
              <w:t>(</w:t>
            </w:r>
            <w:r w:rsidR="00CF40BB">
              <w:rPr>
                <w:rFonts w:ascii="Times New Roman" w:hAnsi="Times New Roman" w:cs="Times New Roman"/>
              </w:rPr>
              <w:t>trisdešimt šeši tūkstančiai devyni šimtai šešiasdešimt</w:t>
            </w:r>
            <w:r w:rsidR="00FB00B0" w:rsidRPr="00ED0B49">
              <w:rPr>
                <w:rFonts w:ascii="Times New Roman" w:hAnsi="Times New Roman" w:cs="Times New Roman"/>
              </w:rPr>
              <w:t xml:space="preserve">) </w:t>
            </w:r>
            <w:r w:rsidR="00267504" w:rsidRPr="00ED0B49">
              <w:rPr>
                <w:rFonts w:ascii="Times New Roman" w:hAnsi="Times New Roman" w:cs="Times New Roman"/>
              </w:rPr>
              <w:t>Eur</w:t>
            </w:r>
            <w:r w:rsidR="00073FB0" w:rsidRPr="00ED0B49">
              <w:rPr>
                <w:rFonts w:ascii="Times New Roman" w:hAnsi="Times New Roman" w:cs="Times New Roman"/>
              </w:rPr>
              <w:t xml:space="preserve">               </w:t>
            </w:r>
            <w:r>
              <w:rPr>
                <w:rFonts w:ascii="Times New Roman" w:hAnsi="Times New Roman" w:cs="Times New Roman"/>
              </w:rPr>
              <w:t>2</w:t>
            </w:r>
            <w:r w:rsidR="00073FB0" w:rsidRPr="00ED0B49">
              <w:rPr>
                <w:rFonts w:ascii="Times New Roman" w:hAnsi="Times New Roman" w:cs="Times New Roman"/>
              </w:rPr>
              <w:t xml:space="preserve"> projektai</w:t>
            </w: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rPr>
            </w:pPr>
            <w:r w:rsidRPr="008341BD">
              <w:rPr>
                <w:rStyle w:val="Strong"/>
                <w:rFonts w:ascii="Times New Roman" w:hAnsi="Times New Roman" w:cs="Times New Roman"/>
              </w:rPr>
              <w:t xml:space="preserve">7. </w:t>
            </w:r>
            <w:r w:rsidR="00D44E68" w:rsidRPr="008341BD">
              <w:rPr>
                <w:rStyle w:val="Strong"/>
                <w:rFonts w:ascii="Times New Roman" w:hAnsi="Times New Roman" w:cs="Times New Roman"/>
              </w:rPr>
              <w:t>Didžiausia galima projektui skirti finansavimo lėšų suma</w:t>
            </w:r>
          </w:p>
        </w:tc>
        <w:tc>
          <w:tcPr>
            <w:tcW w:w="12049" w:type="dxa"/>
          </w:tcPr>
          <w:p w:rsidR="00EB5498" w:rsidRDefault="00CF40BB" w:rsidP="00C646AE">
            <w:pPr>
              <w:rPr>
                <w:rFonts w:ascii="Times New Roman" w:hAnsi="Times New Roman" w:cs="Times New Roman"/>
                <w:b/>
              </w:rPr>
            </w:pPr>
            <w:r>
              <w:rPr>
                <w:rFonts w:ascii="Times New Roman" w:hAnsi="Times New Roman" w:cs="Times New Roman"/>
                <w:b/>
              </w:rPr>
              <w:t>18480</w:t>
            </w:r>
            <w:r w:rsidR="00024DC2">
              <w:rPr>
                <w:rFonts w:ascii="Times New Roman" w:hAnsi="Times New Roman" w:cs="Times New Roman"/>
                <w:b/>
              </w:rPr>
              <w:t>(</w:t>
            </w:r>
            <w:r>
              <w:rPr>
                <w:rFonts w:ascii="Times New Roman" w:hAnsi="Times New Roman" w:cs="Times New Roman"/>
                <w:b/>
              </w:rPr>
              <w:t>aštuoniolika tūkstančių keturi šimtai aštuoniasdešimt</w:t>
            </w:r>
            <w:r w:rsidR="00024DC2">
              <w:rPr>
                <w:rFonts w:ascii="Times New Roman" w:hAnsi="Times New Roman" w:cs="Times New Roman"/>
                <w:b/>
              </w:rPr>
              <w:t>) eurų</w:t>
            </w:r>
            <w:r w:rsidR="00C646AE">
              <w:rPr>
                <w:rFonts w:ascii="Times New Roman" w:hAnsi="Times New Roman" w:cs="Times New Roman"/>
                <w:b/>
              </w:rPr>
              <w:t xml:space="preserve"> </w:t>
            </w:r>
            <w:r w:rsidR="00353A3E">
              <w:rPr>
                <w:rFonts w:ascii="Times New Roman" w:hAnsi="Times New Roman" w:cs="Times New Roman"/>
                <w:b/>
              </w:rPr>
              <w:t>ES ir VB lėšos</w:t>
            </w:r>
            <w:r w:rsidR="00C646AE">
              <w:rPr>
                <w:rFonts w:ascii="Times New Roman" w:hAnsi="Times New Roman" w:cs="Times New Roman"/>
                <w:b/>
              </w:rPr>
              <w:t xml:space="preserve">. </w:t>
            </w:r>
            <w:r w:rsidR="000C309D">
              <w:rPr>
                <w:rFonts w:ascii="Times New Roman" w:hAnsi="Times New Roman" w:cs="Times New Roman"/>
                <w:b/>
              </w:rPr>
              <w:t xml:space="preserve"> N</w:t>
            </w:r>
            <w:r w:rsidR="00353A3E">
              <w:rPr>
                <w:rFonts w:ascii="Times New Roman" w:hAnsi="Times New Roman" w:cs="Times New Roman"/>
                <w:b/>
              </w:rPr>
              <w:t xml:space="preserve">uosavas  indėlis ne mažiau- </w:t>
            </w:r>
            <w:r>
              <w:rPr>
                <w:rFonts w:ascii="Times New Roman" w:hAnsi="Times New Roman" w:cs="Times New Roman"/>
                <w:b/>
              </w:rPr>
              <w:t>1520</w:t>
            </w:r>
            <w:r w:rsidR="00353A3E">
              <w:rPr>
                <w:rFonts w:ascii="Times New Roman" w:hAnsi="Times New Roman" w:cs="Times New Roman"/>
                <w:b/>
              </w:rPr>
              <w:t xml:space="preserve"> (</w:t>
            </w:r>
            <w:r>
              <w:rPr>
                <w:rFonts w:ascii="Times New Roman" w:hAnsi="Times New Roman" w:cs="Times New Roman"/>
                <w:b/>
              </w:rPr>
              <w:t>vienas tūkstantis penki šimtai dvidešimt</w:t>
            </w:r>
            <w:r w:rsidR="00353A3E">
              <w:rPr>
                <w:rFonts w:ascii="Times New Roman" w:hAnsi="Times New Roman" w:cs="Times New Roman"/>
                <w:b/>
              </w:rPr>
              <w:t>) eurų.</w:t>
            </w:r>
            <w:r w:rsidR="00802538" w:rsidRPr="00024DC2">
              <w:rPr>
                <w:rFonts w:ascii="Times New Roman" w:hAnsi="Times New Roman" w:cs="Times New Roman"/>
                <w:b/>
              </w:rPr>
              <w:t xml:space="preserve">     </w:t>
            </w:r>
            <w:r w:rsidR="00024DC2" w:rsidRPr="00024DC2">
              <w:rPr>
                <w:rFonts w:ascii="Times New Roman" w:hAnsi="Times New Roman" w:cs="Times New Roman"/>
                <w:b/>
              </w:rPr>
              <w:t xml:space="preserve">  </w:t>
            </w:r>
          </w:p>
          <w:p w:rsidR="0019352A" w:rsidRPr="00802538" w:rsidRDefault="0019352A" w:rsidP="00C646AE">
            <w:pPr>
              <w:rPr>
                <w:rFonts w:ascii="Times New Roman" w:hAnsi="Times New Roman" w:cs="Times New Roman"/>
                <w:b/>
                <w:color w:val="FF0000"/>
                <w:highlight w:val="yellow"/>
              </w:rPr>
            </w:pPr>
          </w:p>
        </w:tc>
      </w:tr>
      <w:tr w:rsidR="0019352A" w:rsidRPr="008341BD" w:rsidTr="00FA3C8B">
        <w:trPr>
          <w:trHeight w:val="284"/>
          <w:jc w:val="center"/>
        </w:trPr>
        <w:tc>
          <w:tcPr>
            <w:tcW w:w="3256"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049" w:type="dxa"/>
          </w:tcPr>
          <w:p w:rsidR="0019352A" w:rsidRPr="006310DC" w:rsidRDefault="00A8028D" w:rsidP="00EC4CD0">
            <w:pPr>
              <w:rPr>
                <w:rFonts w:ascii="Times New Roman" w:hAnsi="Times New Roman" w:cs="Times New Roman"/>
              </w:rPr>
            </w:pPr>
            <w:r w:rsidRPr="006310DC">
              <w:rPr>
                <w:rFonts w:ascii="Times New Roman" w:hAnsi="Times New Roman" w:cs="Times New Roman"/>
                <w:u w:val="single"/>
              </w:rPr>
              <w:t>Tinkami pareiškėjai</w:t>
            </w:r>
            <w:r w:rsidRPr="006310DC">
              <w:rPr>
                <w:rFonts w:ascii="Times New Roman" w:hAnsi="Times New Roman" w:cs="Times New Roman"/>
              </w:rPr>
              <w:t>:  v</w:t>
            </w:r>
            <w:r w:rsidR="00932653" w:rsidRPr="006310DC">
              <w:rPr>
                <w:rFonts w:ascii="Times New Roman" w:hAnsi="Times New Roman" w:cs="Times New Roman"/>
              </w:rPr>
              <w:t>iešieji ir privatūs juridiniai asmenys, kurių veiklos vykdymo vieta yra vietos plėtros strategijos įgyvendinimo teritorijoje</w:t>
            </w:r>
            <w:r w:rsidR="004726FC" w:rsidRPr="006310DC">
              <w:rPr>
                <w:rFonts w:ascii="Times New Roman" w:hAnsi="Times New Roman" w:cs="Times New Roman"/>
              </w:rPr>
              <w:t>;</w:t>
            </w:r>
            <w:r w:rsidR="00C92EEA" w:rsidRPr="006310DC">
              <w:rPr>
                <w:rFonts w:ascii="Times New Roman" w:hAnsi="Times New Roman" w:cs="Times New Roman"/>
                <w:szCs w:val="24"/>
              </w:rPr>
              <w:t xml:space="preserve"> savivaldybės, kurios teritorijoje įgyvendinama vietos plėtros strategija, administracija</w:t>
            </w:r>
            <w:r w:rsidR="00C92EEA" w:rsidRPr="006310DC">
              <w:rPr>
                <w:rFonts w:ascii="Times New Roman" w:hAnsi="Times New Roman" w:cs="Times New Roman"/>
              </w:rPr>
              <w:t xml:space="preserve"> </w:t>
            </w:r>
            <w:r w:rsidR="00696A95" w:rsidRPr="006310DC">
              <w:rPr>
                <w:rFonts w:ascii="Times New Roman" w:hAnsi="Times New Roman" w:cs="Times New Roman"/>
              </w:rPr>
              <w:t>.</w:t>
            </w:r>
          </w:p>
          <w:p w:rsidR="00E81B60" w:rsidRPr="006310DC" w:rsidRDefault="00E81B60" w:rsidP="00A8028D">
            <w:pPr>
              <w:spacing w:line="360" w:lineRule="auto"/>
              <w:jc w:val="both"/>
              <w:rPr>
                <w:rFonts w:ascii="Times New Roman" w:eastAsia="Times New Roman" w:hAnsi="Times New Roman" w:cs="Times New Roman"/>
              </w:rPr>
            </w:pPr>
            <w:r w:rsidRPr="006310DC">
              <w:rPr>
                <w:rFonts w:ascii="Times New Roman" w:hAnsi="Times New Roman" w:cs="Times New Roman"/>
                <w:u w:val="single"/>
              </w:rPr>
              <w:t>Tinkami partneriai</w:t>
            </w:r>
            <w:r w:rsidRPr="006310DC">
              <w:rPr>
                <w:rFonts w:ascii="Times New Roman" w:hAnsi="Times New Roman" w:cs="Times New Roman"/>
              </w:rPr>
              <w:t xml:space="preserve">: </w:t>
            </w:r>
            <w:r w:rsidR="00A8028D" w:rsidRPr="006310DC">
              <w:rPr>
                <w:rFonts w:ascii="Times New Roman" w:eastAsia="Times New Roman" w:hAnsi="Times New Roman" w:cs="Times New Roman"/>
                <w:lang w:eastAsia="lt-LT"/>
              </w:rPr>
              <w:t>viešieji ir privatūs juridiniai asmenys, kurių veiklos vykdymo vieta yra vietos plėtros strategijos įgyvendinimo teritorijoje ar besiribojančioje teritorijoje</w:t>
            </w:r>
            <w:r w:rsidR="00C92EEA" w:rsidRPr="006310DC">
              <w:rPr>
                <w:rFonts w:ascii="Times New Roman" w:eastAsia="Times New Roman" w:hAnsi="Times New Roman" w:cs="Times New Roman"/>
                <w:lang w:eastAsia="lt-LT"/>
              </w:rPr>
              <w:t xml:space="preserve">; </w:t>
            </w:r>
            <w:r w:rsidR="00C92EEA" w:rsidRPr="006310DC">
              <w:rPr>
                <w:rFonts w:ascii="Times New Roman" w:hAnsi="Times New Roman" w:cs="Times New Roman"/>
                <w:szCs w:val="24"/>
              </w:rPr>
              <w:t>savivaldybės, kurios teritorijoje įgyvendinama vietos plėtros strategija, administracija.</w:t>
            </w:r>
            <w:r w:rsidR="00A8028D" w:rsidRPr="006310DC">
              <w:rPr>
                <w:rFonts w:ascii="Times New Roman" w:eastAsia="Times New Roman" w:hAnsi="Times New Roman" w:cs="Times New Roman"/>
              </w:rPr>
              <w:t xml:space="preserve"> </w:t>
            </w:r>
          </w:p>
          <w:p w:rsidR="00F254A6" w:rsidRPr="006310DC" w:rsidRDefault="005C2C3F" w:rsidP="00F254A6">
            <w:pPr>
              <w:spacing w:line="360" w:lineRule="auto"/>
              <w:contextualSpacing/>
              <w:jc w:val="both"/>
              <w:rPr>
                <w:rFonts w:ascii="Times New Roman" w:eastAsia="Times New Roman" w:hAnsi="Times New Roman" w:cs="Times New Roman"/>
              </w:rPr>
            </w:pPr>
            <w:r w:rsidRPr="006310DC">
              <w:rPr>
                <w:rFonts w:ascii="Times New Roman" w:eastAsia="Times New Roman" w:hAnsi="Times New Roman" w:cs="Times New Roman"/>
              </w:rPr>
              <w:t>Pareiškėju(projekto vykdytoju) gali būti juridini</w:t>
            </w:r>
            <w:r w:rsidR="00F254A6" w:rsidRPr="006310DC">
              <w:rPr>
                <w:rFonts w:ascii="Times New Roman" w:eastAsia="Times New Roman" w:hAnsi="Times New Roman" w:cs="Times New Roman"/>
              </w:rPr>
              <w:t>o</w:t>
            </w:r>
            <w:r w:rsidRPr="006310DC">
              <w:rPr>
                <w:rFonts w:ascii="Times New Roman" w:eastAsia="Times New Roman" w:hAnsi="Times New Roman" w:cs="Times New Roman"/>
              </w:rPr>
              <w:t xml:space="preserve"> asmens filiala</w:t>
            </w:r>
            <w:r w:rsidR="00F254A6" w:rsidRPr="006310DC">
              <w:rPr>
                <w:rFonts w:ascii="Times New Roman" w:eastAsia="Times New Roman" w:hAnsi="Times New Roman" w:cs="Times New Roman"/>
              </w:rPr>
              <w:t>s ar</w:t>
            </w:r>
            <w:r w:rsidRPr="006310DC">
              <w:rPr>
                <w:rFonts w:ascii="Times New Roman" w:eastAsia="Times New Roman" w:hAnsi="Times New Roman" w:cs="Times New Roman"/>
              </w:rPr>
              <w:t xml:space="preserve"> atstovybė</w:t>
            </w:r>
            <w:r w:rsidR="00F254A6" w:rsidRPr="006310DC">
              <w:rPr>
                <w:rFonts w:ascii="Times New Roman" w:eastAsia="Times New Roman" w:hAnsi="Times New Roman" w:cs="Times New Roman"/>
              </w:rPr>
              <w:t>, jei jis veiklą vykdo strategijos įgyvendinimo teritorijoje</w:t>
            </w:r>
            <w:r w:rsidRPr="006310DC">
              <w:rPr>
                <w:rFonts w:ascii="Times New Roman" w:eastAsia="Times New Roman" w:hAnsi="Times New Roman" w:cs="Times New Roman"/>
              </w:rPr>
              <w:t>.</w:t>
            </w:r>
          </w:p>
          <w:p w:rsidR="00391B5B" w:rsidRPr="006310DC" w:rsidRDefault="00F254A6" w:rsidP="00F254A6">
            <w:pPr>
              <w:spacing w:line="360" w:lineRule="auto"/>
              <w:contextualSpacing/>
              <w:jc w:val="both"/>
              <w:rPr>
                <w:rFonts w:ascii="Times New Roman" w:hAnsi="Times New Roman" w:cs="Times New Roman"/>
              </w:rPr>
            </w:pPr>
            <w:r w:rsidRPr="006310DC">
              <w:rPr>
                <w:rFonts w:ascii="Times New Roman" w:eastAsia="Times New Roman" w:hAnsi="Times New Roman" w:cs="Times New Roman"/>
              </w:rPr>
              <w:t xml:space="preserve">Partneriu </w:t>
            </w:r>
            <w:r w:rsidR="005C2C3F" w:rsidRPr="006310DC">
              <w:rPr>
                <w:rFonts w:ascii="Times New Roman" w:eastAsia="Times New Roman" w:hAnsi="Times New Roman" w:cs="Times New Roman"/>
              </w:rPr>
              <w:t xml:space="preserve"> </w:t>
            </w:r>
            <w:r w:rsidRPr="006310DC">
              <w:rPr>
                <w:rFonts w:ascii="Times New Roman" w:eastAsia="Times New Roman" w:hAnsi="Times New Roman" w:cs="Times New Roman"/>
              </w:rPr>
              <w:t>gali būti juridinio asmens filialas ar atstovybė, jei jis veiklą vykdo strategijos įgyvendinimo ar besiribojančioje teritorijoje.</w:t>
            </w:r>
          </w:p>
        </w:tc>
      </w:tr>
      <w:tr w:rsidR="006B3DFB" w:rsidRPr="008341BD" w:rsidTr="00FA3C8B">
        <w:trPr>
          <w:trHeight w:val="284"/>
          <w:jc w:val="center"/>
        </w:trPr>
        <w:tc>
          <w:tcPr>
            <w:tcW w:w="3256" w:type="dxa"/>
          </w:tcPr>
          <w:p w:rsidR="006B3DFB" w:rsidRPr="00ED0B49" w:rsidRDefault="006B3DFB" w:rsidP="00E81B60">
            <w:pPr>
              <w:rPr>
                <w:rFonts w:ascii="Times New Roman" w:hAnsi="Times New Roman" w:cs="Times New Roman"/>
                <w:b/>
                <w:lang w:eastAsia="lt-LT"/>
              </w:rPr>
            </w:pPr>
            <w:r w:rsidRPr="00ED0B49">
              <w:rPr>
                <w:rFonts w:ascii="Times New Roman" w:hAnsi="Times New Roman" w:cs="Times New Roman"/>
                <w:b/>
                <w:lang w:eastAsia="lt-LT"/>
              </w:rPr>
              <w:t>9. Reikalavimai projektams (tikslinės grupės, būtinas prisidėjimas lėšomis, projekto trukmė ir kt.), remiamos veiklos, tinkamos finansuoti išlaidos</w:t>
            </w:r>
          </w:p>
        </w:tc>
        <w:tc>
          <w:tcPr>
            <w:tcW w:w="12049" w:type="dxa"/>
          </w:tcPr>
          <w:p w:rsidR="00086CB0" w:rsidRPr="004E0E16" w:rsidRDefault="0049463A" w:rsidP="00086CB0">
            <w:pPr>
              <w:rPr>
                <w:rFonts w:ascii="Times New Roman" w:hAnsi="Times New Roman" w:cs="Times New Roman"/>
                <w:b/>
              </w:rPr>
            </w:pPr>
            <w:r w:rsidRPr="004E0E16">
              <w:rPr>
                <w:rFonts w:ascii="Times New Roman" w:hAnsi="Times New Roman" w:cs="Times New Roman"/>
                <w:b/>
              </w:rPr>
              <w:t>Tikslinė</w:t>
            </w:r>
            <w:r w:rsidR="004853A5" w:rsidRPr="004E0E16">
              <w:rPr>
                <w:rFonts w:ascii="Times New Roman" w:hAnsi="Times New Roman" w:cs="Times New Roman"/>
                <w:b/>
              </w:rPr>
              <w:t xml:space="preserve"> grupė</w:t>
            </w:r>
            <w:r w:rsidR="00086CB0" w:rsidRPr="004E0E16">
              <w:rPr>
                <w:rFonts w:ascii="Times New Roman" w:hAnsi="Times New Roman" w:cs="Times New Roman"/>
                <w:b/>
              </w:rPr>
              <w:t xml:space="preserve">: </w:t>
            </w:r>
          </w:p>
          <w:p w:rsidR="00AA60CC" w:rsidRDefault="00406A47" w:rsidP="00AA60CC">
            <w:pPr>
              <w:contextualSpacing/>
              <w:jc w:val="both"/>
              <w:rPr>
                <w:rFonts w:ascii="Times New Roman" w:hAnsi="Times New Roman" w:cs="Times New Roman"/>
              </w:rPr>
            </w:pPr>
            <w:r w:rsidRPr="004E0E16">
              <w:rPr>
                <w:rFonts w:ascii="Times New Roman" w:hAnsi="Times New Roman" w:cs="Times New Roman"/>
              </w:rPr>
              <w:t>Darbingi gyventojai – kurie yra ekonomiškai neaktyvūs asmenys, bedarbiai</w:t>
            </w:r>
            <w:r w:rsidR="00AA60CC" w:rsidRPr="004E0E16">
              <w:rPr>
                <w:rFonts w:ascii="Times New Roman" w:hAnsi="Times New Roman" w:cs="Times New Roman"/>
              </w:rPr>
              <w:t xml:space="preserve"> </w:t>
            </w:r>
            <w:r w:rsidR="004E0E16">
              <w:rPr>
                <w:rFonts w:ascii="Times New Roman" w:hAnsi="Times New Roman" w:cs="Times New Roman"/>
              </w:rPr>
              <w:t>ar kuriems (ar kurių šeimom</w:t>
            </w:r>
            <w:r w:rsidRPr="004E0E16">
              <w:rPr>
                <w:rFonts w:ascii="Times New Roman" w:hAnsi="Times New Roman" w:cs="Times New Roman"/>
              </w:rPr>
              <w:t xml:space="preserve">s) pagal Lietuvos Respublikos piniginės socialinės paramos nepasiturintiems gyventojams įstatymą yra </w:t>
            </w:r>
            <w:r w:rsidR="004E0E16" w:rsidRPr="004E0E16">
              <w:rPr>
                <w:rFonts w:ascii="Times New Roman" w:hAnsi="Times New Roman" w:cs="Times New Roman"/>
              </w:rPr>
              <w:t>teikiama socialinė parama</w:t>
            </w:r>
            <w:r w:rsidR="00010833">
              <w:rPr>
                <w:rFonts w:ascii="Times New Roman" w:hAnsi="Times New Roman" w:cs="Times New Roman"/>
              </w:rPr>
              <w:t>. Detalesnė informacija apie tikslines grupes šiam veiksmui nurodoma PFSA 22.3 punkte.</w:t>
            </w:r>
          </w:p>
          <w:p w:rsidR="00086CB0" w:rsidRPr="004E0E16" w:rsidRDefault="00086CB0" w:rsidP="001461CC">
            <w:pPr>
              <w:spacing w:line="360" w:lineRule="auto"/>
              <w:jc w:val="both"/>
              <w:rPr>
                <w:rFonts w:ascii="Times New Roman" w:hAnsi="Times New Roman" w:cs="Times New Roman"/>
              </w:rPr>
            </w:pPr>
            <w:r w:rsidRPr="004E0E16">
              <w:rPr>
                <w:rFonts w:ascii="Times New Roman" w:hAnsi="Times New Roman" w:cs="Times New Roman"/>
                <w:b/>
              </w:rPr>
              <w:t>Prisidėjimas lėšomis:</w:t>
            </w:r>
            <w:r w:rsidRPr="004E0E16">
              <w:rPr>
                <w:rFonts w:ascii="Times New Roman" w:hAnsi="Times New Roman" w:cs="Times New Roman"/>
              </w:rPr>
              <w:t xml:space="preserve"> nebūtinas.</w:t>
            </w:r>
          </w:p>
          <w:p w:rsidR="00086CB0" w:rsidRPr="004E0E16" w:rsidRDefault="00086CB0" w:rsidP="00086CB0">
            <w:pPr>
              <w:rPr>
                <w:rFonts w:ascii="Times New Roman" w:hAnsi="Times New Roman" w:cs="Times New Roman"/>
              </w:rPr>
            </w:pPr>
            <w:r w:rsidRPr="004E0E16">
              <w:rPr>
                <w:rFonts w:ascii="Times New Roman" w:hAnsi="Times New Roman" w:cs="Times New Roman"/>
                <w:b/>
              </w:rPr>
              <w:t>Prisidėjimas nepiniginiu įnašu:</w:t>
            </w:r>
            <w:r w:rsidRPr="004E0E16">
              <w:rPr>
                <w:rFonts w:ascii="Times New Roman" w:hAnsi="Times New Roman" w:cs="Times New Roman"/>
              </w:rPr>
              <w:t xml:space="preserve"> būtinas, įnašas savanorišku darbu </w:t>
            </w:r>
            <w:r w:rsidR="00DF0D8C" w:rsidRPr="004E0E16">
              <w:rPr>
                <w:rFonts w:ascii="Times New Roman" w:hAnsi="Times New Roman" w:cs="Times New Roman"/>
              </w:rPr>
              <w:t>turi sudaryti ne mažiau kaip 7,6</w:t>
            </w:r>
            <w:r w:rsidRPr="004E0E16">
              <w:rPr>
                <w:rFonts w:ascii="Times New Roman" w:hAnsi="Times New Roman" w:cs="Times New Roman"/>
              </w:rPr>
              <w:t xml:space="preserve"> proc. projekto vertės. </w:t>
            </w:r>
          </w:p>
          <w:p w:rsidR="00086CB0" w:rsidRPr="004E0E16" w:rsidRDefault="00086CB0" w:rsidP="00086CB0">
            <w:pPr>
              <w:rPr>
                <w:rFonts w:ascii="Times New Roman" w:hAnsi="Times New Roman" w:cs="Times New Roman"/>
              </w:rPr>
            </w:pPr>
            <w:r w:rsidRPr="004E0E16">
              <w:rPr>
                <w:rFonts w:ascii="Times New Roman" w:hAnsi="Times New Roman" w:cs="Times New Roman"/>
                <w:b/>
              </w:rPr>
              <w:lastRenderedPageBreak/>
              <w:t>Projekto trukmė –</w:t>
            </w:r>
            <w:r w:rsidRPr="004E0E16">
              <w:rPr>
                <w:rFonts w:ascii="Times New Roman" w:hAnsi="Times New Roman" w:cs="Times New Roman"/>
              </w:rPr>
              <w:t xml:space="preserve"> </w:t>
            </w:r>
            <w:r w:rsidR="007064EC" w:rsidRPr="004E0E16">
              <w:rPr>
                <w:rFonts w:ascii="Times New Roman" w:hAnsi="Times New Roman" w:cs="Times New Roman"/>
              </w:rPr>
              <w:t xml:space="preserve">ne mažiau kaip </w:t>
            </w:r>
            <w:r w:rsidR="006E1952" w:rsidRPr="004E0E16">
              <w:rPr>
                <w:rFonts w:ascii="Times New Roman" w:hAnsi="Times New Roman" w:cs="Times New Roman"/>
              </w:rPr>
              <w:t>12</w:t>
            </w:r>
            <w:r w:rsidR="007064EC" w:rsidRPr="004E0E16">
              <w:rPr>
                <w:rFonts w:ascii="Times New Roman" w:hAnsi="Times New Roman" w:cs="Times New Roman"/>
              </w:rPr>
              <w:t xml:space="preserve"> mėn. - ne daugiau kaip </w:t>
            </w:r>
            <w:r w:rsidR="00024DC2" w:rsidRPr="004E0E16">
              <w:rPr>
                <w:rFonts w:ascii="Times New Roman" w:hAnsi="Times New Roman" w:cs="Times New Roman"/>
              </w:rPr>
              <w:t xml:space="preserve"> </w:t>
            </w:r>
            <w:r w:rsidR="006E1952" w:rsidRPr="004E0E16">
              <w:rPr>
                <w:rFonts w:ascii="Times New Roman" w:hAnsi="Times New Roman" w:cs="Times New Roman"/>
              </w:rPr>
              <w:t>24</w:t>
            </w:r>
            <w:r w:rsidR="00024DC2" w:rsidRPr="004E0E16">
              <w:rPr>
                <w:rFonts w:ascii="Times New Roman" w:hAnsi="Times New Roman" w:cs="Times New Roman"/>
              </w:rPr>
              <w:t xml:space="preserve"> mėn.</w:t>
            </w:r>
          </w:p>
          <w:p w:rsidR="00C92EEA" w:rsidRPr="00926A89" w:rsidRDefault="00C92EEA" w:rsidP="00086CB0">
            <w:pPr>
              <w:rPr>
                <w:rFonts w:ascii="Times New Roman" w:hAnsi="Times New Roman" w:cs="Times New Roman"/>
              </w:rPr>
            </w:pPr>
            <w:r w:rsidRPr="00926A89">
              <w:rPr>
                <w:rFonts w:ascii="Times New Roman" w:hAnsi="Times New Roman" w:cs="Times New Roman"/>
                <w:u w:val="single"/>
              </w:rPr>
              <w:t>Minimalus projekto dalyvių skaičius</w:t>
            </w:r>
            <w:r w:rsidR="00024DC2" w:rsidRPr="00926A89">
              <w:rPr>
                <w:rFonts w:ascii="Times New Roman" w:hAnsi="Times New Roman" w:cs="Times New Roman"/>
                <w:u w:val="single"/>
              </w:rPr>
              <w:t xml:space="preserve"> </w:t>
            </w:r>
            <w:r w:rsidR="002B57E7" w:rsidRPr="00926A89">
              <w:rPr>
                <w:rFonts w:ascii="Times New Roman" w:hAnsi="Times New Roman" w:cs="Times New Roman"/>
              </w:rPr>
              <w:t xml:space="preserve">- </w:t>
            </w:r>
            <w:r w:rsidR="0049767E" w:rsidRPr="00926A89">
              <w:rPr>
                <w:rFonts w:ascii="Times New Roman" w:hAnsi="Times New Roman" w:cs="Times New Roman"/>
              </w:rPr>
              <w:t>20</w:t>
            </w:r>
            <w:r w:rsidR="002B57E7" w:rsidRPr="00926A89">
              <w:rPr>
                <w:rFonts w:ascii="Times New Roman" w:hAnsi="Times New Roman" w:cs="Times New Roman"/>
              </w:rPr>
              <w:t xml:space="preserve"> </w:t>
            </w:r>
            <w:r w:rsidR="00926A89" w:rsidRPr="00926A89">
              <w:rPr>
                <w:rFonts w:ascii="Times New Roman" w:hAnsi="Times New Roman" w:cs="Times New Roman"/>
              </w:rPr>
              <w:t>pradedančiųjų verslą asmenų</w:t>
            </w:r>
            <w:r w:rsidR="0049767E" w:rsidRPr="00926A89">
              <w:rPr>
                <w:rFonts w:ascii="Times New Roman" w:hAnsi="Times New Roman" w:cs="Times New Roman"/>
              </w:rPr>
              <w:t xml:space="preserve"> </w:t>
            </w:r>
            <w:r w:rsidRPr="00926A89">
              <w:rPr>
                <w:rFonts w:ascii="Times New Roman" w:hAnsi="Times New Roman" w:cs="Times New Roman"/>
              </w:rPr>
              <w:t xml:space="preserve">. </w:t>
            </w:r>
          </w:p>
          <w:p w:rsidR="00086CB0" w:rsidRPr="00926A89" w:rsidRDefault="00086CB0" w:rsidP="00086CB0">
            <w:pPr>
              <w:rPr>
                <w:rFonts w:ascii="Times New Roman" w:hAnsi="Times New Roman" w:cs="Times New Roman"/>
              </w:rPr>
            </w:pPr>
            <w:r w:rsidRPr="00926A89">
              <w:rPr>
                <w:rFonts w:ascii="Times New Roman" w:hAnsi="Times New Roman" w:cs="Times New Roman"/>
                <w:b/>
              </w:rPr>
              <w:t>Remiamos veiklos</w:t>
            </w:r>
            <w:r w:rsidR="001B5013" w:rsidRPr="00926A89">
              <w:rPr>
                <w:rFonts w:ascii="Times New Roman" w:hAnsi="Times New Roman" w:cs="Times New Roman"/>
                <w:b/>
              </w:rPr>
              <w:t xml:space="preserve"> pagal </w:t>
            </w:r>
            <w:r w:rsidR="00F36F5F" w:rsidRPr="00926A89">
              <w:rPr>
                <w:rFonts w:ascii="Times New Roman" w:hAnsi="Times New Roman" w:cs="Times New Roman"/>
              </w:rPr>
              <w:t>2</w:t>
            </w:r>
            <w:r w:rsidR="00F36F5F" w:rsidRPr="00926A89">
              <w:rPr>
                <w:rFonts w:ascii="Times New Roman" w:hAnsi="Times New Roman" w:cs="Times New Roman"/>
                <w:bCs/>
                <w:shd w:val="clear" w:color="auto" w:fill="FFFFFF"/>
              </w:rPr>
              <w:t xml:space="preserve">014-2020 metų Europos Sąjungos fondų investicijų veiksmų programos 8 prioriteto „Socialinės įtraukties didinimas ir kova su skurdu“ Nr. 08.6.1-ESFA-V-911 priemonės „Vietos plėtros strategijų įgyvendinimas“ projektų finansavimo sąlygų aprašą (toliau - </w:t>
            </w:r>
            <w:r w:rsidR="00F36F5F" w:rsidRPr="00926A89">
              <w:rPr>
                <w:rFonts w:ascii="Times New Roman" w:hAnsi="Times New Roman" w:cs="Times New Roman"/>
                <w:b/>
              </w:rPr>
              <w:t xml:space="preserve"> </w:t>
            </w:r>
            <w:r w:rsidR="001B5013" w:rsidRPr="00926A89">
              <w:rPr>
                <w:rFonts w:ascii="Times New Roman" w:hAnsi="Times New Roman" w:cs="Times New Roman"/>
                <w:b/>
              </w:rPr>
              <w:t>PFSA</w:t>
            </w:r>
            <w:r w:rsidR="00F36F5F" w:rsidRPr="00926A89">
              <w:rPr>
                <w:rFonts w:ascii="Times New Roman" w:hAnsi="Times New Roman" w:cs="Times New Roman"/>
              </w:rPr>
              <w:t xml:space="preserve">) </w:t>
            </w:r>
            <w:r w:rsidRPr="00926A89">
              <w:rPr>
                <w:rFonts w:ascii="Times New Roman" w:hAnsi="Times New Roman" w:cs="Times New Roman"/>
              </w:rPr>
              <w:t xml:space="preserve">: </w:t>
            </w:r>
          </w:p>
          <w:p w:rsidR="00000955" w:rsidRPr="00926A89" w:rsidRDefault="00000955" w:rsidP="00000955">
            <w:pPr>
              <w:contextualSpacing/>
              <w:rPr>
                <w:rFonts w:ascii="Times New Roman" w:hAnsi="Times New Roman" w:cs="Times New Roman"/>
              </w:rPr>
            </w:pPr>
            <w:r w:rsidRPr="00926A89">
              <w:rPr>
                <w:rFonts w:ascii="Times New Roman" w:hAnsi="Times New Roman" w:cs="Times New Roman"/>
              </w:rPr>
              <w:t xml:space="preserve">1. Bendruomenės </w:t>
            </w:r>
            <w:r w:rsidR="00926A89" w:rsidRPr="00926A89">
              <w:rPr>
                <w:rFonts w:ascii="Times New Roman" w:hAnsi="Times New Roman" w:cs="Times New Roman"/>
              </w:rPr>
              <w:t>verslumui didinti (t.y. verslo kūrimui ir pradedamo verslo plėtojimui reikalingiems gebėjimas stiprinti) skirtų neformalių iniciatyvų įgyvendinimas:</w:t>
            </w:r>
          </w:p>
          <w:p w:rsidR="008A278D" w:rsidRPr="008A278D" w:rsidRDefault="00000955" w:rsidP="00000955">
            <w:pPr>
              <w:contextualSpacing/>
              <w:jc w:val="both"/>
              <w:rPr>
                <w:rFonts w:ascii="Times New Roman" w:eastAsia="Times New Roman" w:hAnsi="Times New Roman" w:cs="Times New Roman"/>
                <w:u w:val="single"/>
                <w:lang w:eastAsia="lt-LT"/>
              </w:rPr>
            </w:pPr>
            <w:r w:rsidRPr="008A7455">
              <w:rPr>
                <w:rFonts w:ascii="Times New Roman" w:eastAsia="Times New Roman" w:hAnsi="Times New Roman" w:cs="Times New Roman"/>
                <w:lang w:eastAsia="lt-LT"/>
              </w:rPr>
              <w:t xml:space="preserve">1.1. </w:t>
            </w:r>
            <w:r w:rsidR="00926A89" w:rsidRPr="008A278D">
              <w:rPr>
                <w:rFonts w:ascii="Times New Roman" w:eastAsia="Times New Roman" w:hAnsi="Times New Roman" w:cs="Times New Roman"/>
                <w:lang w:eastAsia="lt-LT"/>
              </w:rPr>
              <w:t>gyventojų informavimas, konsultavimas, neformalus mokymas, siekiant paskatinti juos pradėti verslą</w:t>
            </w:r>
            <w:r w:rsidR="008A278D">
              <w:rPr>
                <w:rFonts w:ascii="Times New Roman" w:eastAsia="Times New Roman" w:hAnsi="Times New Roman" w:cs="Times New Roman"/>
                <w:lang w:eastAsia="lt-LT"/>
              </w:rPr>
              <w:t xml:space="preserve"> (PFSA 10.3.1.).</w:t>
            </w:r>
          </w:p>
          <w:p w:rsidR="000C72AE" w:rsidRPr="006F5D91" w:rsidRDefault="00F63E54" w:rsidP="00000955">
            <w:pPr>
              <w:rPr>
                <w:rFonts w:ascii="Times New Roman" w:hAnsi="Times New Roman" w:cs="Times New Roman"/>
              </w:rPr>
            </w:pPr>
            <w:r w:rsidRPr="006F5D91">
              <w:rPr>
                <w:rFonts w:ascii="Times New Roman" w:hAnsi="Times New Roman" w:cs="Times New Roman"/>
                <w:b/>
              </w:rPr>
              <w:t>T</w:t>
            </w:r>
            <w:r w:rsidR="009A7D42" w:rsidRPr="006F5D91">
              <w:rPr>
                <w:rFonts w:ascii="Times New Roman" w:hAnsi="Times New Roman" w:cs="Times New Roman"/>
                <w:b/>
              </w:rPr>
              <w:t xml:space="preserve">inkamos finansuoti išlaidos – </w:t>
            </w:r>
            <w:r w:rsidR="009A7D42" w:rsidRPr="006F5D91">
              <w:rPr>
                <w:rFonts w:ascii="Times New Roman" w:hAnsi="Times New Roman" w:cs="Times New Roman"/>
              </w:rPr>
              <w:t xml:space="preserve">tokios, kaip </w:t>
            </w:r>
            <w:r w:rsidR="00F92987" w:rsidRPr="006F5D91">
              <w:rPr>
                <w:rFonts w:ascii="Times New Roman" w:hAnsi="Times New Roman" w:cs="Times New Roman"/>
              </w:rPr>
              <w:t>nustatyt</w:t>
            </w:r>
            <w:r w:rsidR="009A7D42" w:rsidRPr="006F5D91">
              <w:rPr>
                <w:rFonts w:ascii="Times New Roman" w:hAnsi="Times New Roman" w:cs="Times New Roman"/>
              </w:rPr>
              <w:t>a</w:t>
            </w:r>
            <w:r w:rsidR="00F92987" w:rsidRPr="006F5D91">
              <w:rPr>
                <w:rFonts w:ascii="Times New Roman" w:hAnsi="Times New Roman" w:cs="Times New Roman"/>
              </w:rPr>
              <w:t xml:space="preserve"> </w:t>
            </w:r>
            <w:r w:rsidR="00F92987" w:rsidRPr="006F5D91">
              <w:rPr>
                <w:rFonts w:ascii="Times New Roman" w:hAnsi="Times New Roman" w:cs="Times New Roman"/>
                <w:b/>
              </w:rPr>
              <w:t>PFSA</w:t>
            </w:r>
            <w:r w:rsidR="00F92987" w:rsidRPr="006F5D91">
              <w:rPr>
                <w:rFonts w:ascii="Times New Roman" w:hAnsi="Times New Roman" w:cs="Times New Roman"/>
              </w:rPr>
              <w:t xml:space="preserve"> 44 punkte.</w:t>
            </w:r>
          </w:p>
          <w:p w:rsidR="00F36F5F" w:rsidRPr="008F393F" w:rsidRDefault="007D3D5A" w:rsidP="00302CB8">
            <w:pPr>
              <w:rPr>
                <w:color w:val="FF0000"/>
              </w:rPr>
            </w:pPr>
            <w:hyperlink r:id="rId10" w:history="1">
              <w:r w:rsidR="00F36F5F" w:rsidRPr="006F5D91">
                <w:rPr>
                  <w:rStyle w:val="Hyperlink"/>
                  <w:color w:val="auto"/>
                </w:rPr>
                <w:t>https://www.e-tar.lt/portal/lt/legalAct/c6e25a00e6b911e68503b67e3b82e8bd</w:t>
              </w:r>
            </w:hyperlink>
            <w:r w:rsidR="00302CB8" w:rsidRPr="006F5D91">
              <w:rPr>
                <w:rStyle w:val="Hyperlink"/>
                <w:color w:val="auto"/>
              </w:rPr>
              <w:t>;</w:t>
            </w:r>
            <w:r w:rsidR="00302CB8" w:rsidRPr="008F393F">
              <w:rPr>
                <w:rStyle w:val="Hyperlink"/>
                <w:color w:val="FF0000"/>
              </w:rPr>
              <w:t xml:space="preserve"> </w:t>
            </w:r>
          </w:p>
        </w:tc>
      </w:tr>
      <w:tr w:rsidR="0019352A" w:rsidRPr="008341BD" w:rsidTr="00FA3C8B">
        <w:trPr>
          <w:trHeight w:val="284"/>
          <w:jc w:val="center"/>
        </w:trPr>
        <w:tc>
          <w:tcPr>
            <w:tcW w:w="3256"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049" w:type="dxa"/>
            <w:vAlign w:val="center"/>
          </w:tcPr>
          <w:p w:rsidR="0019352A" w:rsidRPr="00ED0B49" w:rsidRDefault="0019352A" w:rsidP="006A77DC">
            <w:pPr>
              <w:jc w:val="both"/>
              <w:rPr>
                <w:rFonts w:ascii="Times New Roman" w:hAnsi="Times New Roman" w:cs="Times New Roman"/>
              </w:rPr>
            </w:pPr>
            <w:r w:rsidRPr="00ED0B49">
              <w:rPr>
                <w:rFonts w:ascii="Times New Roman" w:hAnsi="Times New Roman" w:cs="Times New Roman"/>
                <w:lang w:val="en-US"/>
              </w:rPr>
              <w:t>Vietos</w:t>
            </w:r>
            <w:r w:rsidR="00DB361C" w:rsidRPr="00ED0B49">
              <w:rPr>
                <w:rFonts w:ascii="Times New Roman" w:hAnsi="Times New Roman" w:cs="Times New Roman"/>
                <w:lang w:val="en-US"/>
              </w:rPr>
              <w:t xml:space="preserve"> plėtros</w:t>
            </w:r>
            <w:r w:rsidRPr="00ED0B49">
              <w:rPr>
                <w:rFonts w:ascii="Times New Roman" w:hAnsi="Times New Roman" w:cs="Times New Roman"/>
                <w:lang w:val="en-US"/>
              </w:rPr>
              <w:t xml:space="preserve"> </w:t>
            </w:r>
            <w:r w:rsidRPr="00ED0B49">
              <w:rPr>
                <w:rFonts w:ascii="Times New Roman" w:hAnsi="Times New Roman" w:cs="Times New Roman"/>
              </w:rPr>
              <w:t xml:space="preserve">projektinių pasiūlymų </w:t>
            </w:r>
            <w:r w:rsidR="00594045" w:rsidRPr="00ED0B49">
              <w:rPr>
                <w:rFonts w:ascii="Times New Roman" w:hAnsi="Times New Roman" w:cs="Times New Roman"/>
              </w:rPr>
              <w:t>pateikimo</w:t>
            </w:r>
            <w:r w:rsidRPr="00ED0B49">
              <w:rPr>
                <w:rFonts w:ascii="Times New Roman" w:hAnsi="Times New Roman" w:cs="Times New Roman"/>
              </w:rPr>
              <w:t xml:space="preserve"> </w:t>
            </w:r>
            <w:r w:rsidR="00594045" w:rsidRPr="00ED0B49">
              <w:rPr>
                <w:rFonts w:ascii="Times New Roman" w:hAnsi="Times New Roman" w:cs="Times New Roman"/>
              </w:rPr>
              <w:t>terminas</w:t>
            </w:r>
            <w:r w:rsidRPr="00ED0B49">
              <w:rPr>
                <w:rFonts w:ascii="Times New Roman" w:hAnsi="Times New Roman" w:cs="Times New Roman"/>
              </w:rPr>
              <w:t>:</w:t>
            </w:r>
          </w:p>
          <w:p w:rsidR="0019352A" w:rsidRPr="00ED0B49" w:rsidRDefault="0019352A" w:rsidP="005230EF">
            <w:pPr>
              <w:jc w:val="both"/>
              <w:rPr>
                <w:rFonts w:ascii="Times New Roman" w:hAnsi="Times New Roman" w:cs="Times New Roman"/>
                <w:b/>
              </w:rPr>
            </w:pPr>
            <w:r w:rsidRPr="00ED0B49">
              <w:rPr>
                <w:rFonts w:ascii="Times New Roman" w:hAnsi="Times New Roman" w:cs="Times New Roman"/>
                <w:b/>
              </w:rPr>
              <w:t>201</w:t>
            </w:r>
            <w:r w:rsidR="0049767E" w:rsidRPr="00ED0B49">
              <w:rPr>
                <w:rFonts w:ascii="Times New Roman" w:hAnsi="Times New Roman" w:cs="Times New Roman"/>
                <w:b/>
              </w:rPr>
              <w:t>8</w:t>
            </w:r>
            <w:r w:rsidR="004C6373" w:rsidRPr="00ED0B49">
              <w:rPr>
                <w:rFonts w:ascii="Times New Roman" w:hAnsi="Times New Roman" w:cs="Times New Roman"/>
                <w:b/>
              </w:rPr>
              <w:t xml:space="preserve"> m. </w:t>
            </w:r>
            <w:r w:rsidR="0049767E" w:rsidRPr="00ED0B49">
              <w:rPr>
                <w:rFonts w:ascii="Times New Roman" w:hAnsi="Times New Roman" w:cs="Times New Roman"/>
                <w:b/>
              </w:rPr>
              <w:t>sausio</w:t>
            </w:r>
            <w:r w:rsidR="004C6373" w:rsidRPr="00ED0B49">
              <w:rPr>
                <w:rFonts w:ascii="Times New Roman" w:hAnsi="Times New Roman" w:cs="Times New Roman"/>
                <w:b/>
              </w:rPr>
              <w:t xml:space="preserve"> </w:t>
            </w:r>
            <w:r w:rsidR="00932653" w:rsidRPr="00ED0B49">
              <w:rPr>
                <w:rFonts w:ascii="Times New Roman" w:hAnsi="Times New Roman" w:cs="Times New Roman"/>
                <w:b/>
              </w:rPr>
              <w:t>3</w:t>
            </w:r>
            <w:r w:rsidR="0049767E" w:rsidRPr="00ED0B49">
              <w:rPr>
                <w:rFonts w:ascii="Times New Roman" w:hAnsi="Times New Roman" w:cs="Times New Roman"/>
                <w:b/>
              </w:rPr>
              <w:t>0</w:t>
            </w:r>
            <w:r w:rsidR="00C05015" w:rsidRPr="00ED0B49">
              <w:rPr>
                <w:rFonts w:ascii="Times New Roman" w:hAnsi="Times New Roman" w:cs="Times New Roman"/>
                <w:b/>
              </w:rPr>
              <w:t xml:space="preserve"> d.</w:t>
            </w:r>
            <w:r w:rsidRPr="00ED0B49">
              <w:rPr>
                <w:rFonts w:ascii="Times New Roman" w:hAnsi="Times New Roman" w:cs="Times New Roman"/>
                <w:b/>
              </w:rPr>
              <w:t xml:space="preserve"> 16.00 val.</w:t>
            </w:r>
          </w:p>
          <w:p w:rsidR="002D67A1" w:rsidRPr="00ED0B49" w:rsidRDefault="00A21E4D" w:rsidP="0049767E">
            <w:pPr>
              <w:jc w:val="both"/>
              <w:rPr>
                <w:rFonts w:ascii="Times New Roman" w:hAnsi="Times New Roman" w:cs="Times New Roman"/>
              </w:rPr>
            </w:pPr>
            <w:r w:rsidRPr="00ED0B49">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ED0B49">
              <w:rPr>
                <w:rFonts w:ascii="Times New Roman" w:hAnsi="Times New Roman" w:cs="Times New Roman"/>
              </w:rPr>
              <w:t xml:space="preserve">, ant kurio voko yra </w:t>
            </w:r>
            <w:r w:rsidR="00C05015" w:rsidRPr="00ED0B49">
              <w:rPr>
                <w:rFonts w:ascii="Times New Roman" w:hAnsi="Times New Roman" w:cs="Times New Roman"/>
              </w:rPr>
              <w:t>pašto a</w:t>
            </w:r>
            <w:r w:rsidR="000A4F5D" w:rsidRPr="00ED0B49">
              <w:rPr>
                <w:rFonts w:ascii="Times New Roman" w:hAnsi="Times New Roman" w:cs="Times New Roman"/>
              </w:rPr>
              <w:t>n</w:t>
            </w:r>
            <w:r w:rsidR="00C05015" w:rsidRPr="00ED0B49">
              <w:rPr>
                <w:rFonts w:ascii="Times New Roman" w:hAnsi="Times New Roman" w:cs="Times New Roman"/>
              </w:rPr>
              <w:t xml:space="preserve">tspaudas, </w:t>
            </w:r>
            <w:r w:rsidR="001B5013" w:rsidRPr="00ED0B49">
              <w:rPr>
                <w:rFonts w:ascii="Times New Roman" w:hAnsi="Times New Roman" w:cs="Times New Roman"/>
              </w:rPr>
              <w:t xml:space="preserve">datuotas </w:t>
            </w:r>
            <w:r w:rsidR="004C6373" w:rsidRPr="00ED0B49">
              <w:rPr>
                <w:rFonts w:ascii="Times New Roman" w:hAnsi="Times New Roman" w:cs="Times New Roman"/>
              </w:rPr>
              <w:t>ne vėliau kaip 201</w:t>
            </w:r>
            <w:r w:rsidR="0049767E" w:rsidRPr="00ED0B49">
              <w:rPr>
                <w:rFonts w:ascii="Times New Roman" w:hAnsi="Times New Roman" w:cs="Times New Roman"/>
              </w:rPr>
              <w:t>8</w:t>
            </w:r>
            <w:r w:rsidR="004C6373" w:rsidRPr="00ED0B49">
              <w:rPr>
                <w:rFonts w:ascii="Times New Roman" w:hAnsi="Times New Roman" w:cs="Times New Roman"/>
              </w:rPr>
              <w:t xml:space="preserve"> m. </w:t>
            </w:r>
            <w:r w:rsidR="0049767E" w:rsidRPr="00ED0B49">
              <w:rPr>
                <w:rFonts w:ascii="Times New Roman" w:hAnsi="Times New Roman" w:cs="Times New Roman"/>
              </w:rPr>
              <w:t>sausio</w:t>
            </w:r>
            <w:r w:rsidR="004C6373" w:rsidRPr="00ED0B49">
              <w:rPr>
                <w:rFonts w:ascii="Times New Roman" w:hAnsi="Times New Roman" w:cs="Times New Roman"/>
              </w:rPr>
              <w:t xml:space="preserve"> </w:t>
            </w:r>
            <w:r w:rsidR="00932653" w:rsidRPr="00ED0B49">
              <w:rPr>
                <w:rFonts w:ascii="Times New Roman" w:hAnsi="Times New Roman" w:cs="Times New Roman"/>
              </w:rPr>
              <w:t>3</w:t>
            </w:r>
            <w:r w:rsidR="0049767E" w:rsidRPr="00ED0B49">
              <w:rPr>
                <w:rFonts w:ascii="Times New Roman" w:hAnsi="Times New Roman" w:cs="Times New Roman"/>
              </w:rPr>
              <w:t>0</w:t>
            </w:r>
            <w:r w:rsidR="006B68C2" w:rsidRPr="00ED0B49">
              <w:rPr>
                <w:rFonts w:ascii="Times New Roman" w:hAnsi="Times New Roman" w:cs="Times New Roman"/>
              </w:rPr>
              <w:t xml:space="preserve"> </w:t>
            </w:r>
            <w:r w:rsidR="00C05015" w:rsidRPr="00ED0B49">
              <w:rPr>
                <w:rFonts w:ascii="Times New Roman" w:hAnsi="Times New Roman" w:cs="Times New Roman"/>
              </w:rPr>
              <w:t xml:space="preserve">d. </w:t>
            </w:r>
          </w:p>
        </w:tc>
      </w:tr>
      <w:tr w:rsidR="00A64ED8" w:rsidRPr="008341BD" w:rsidTr="00FA3C8B">
        <w:trPr>
          <w:trHeight w:val="284"/>
          <w:jc w:val="center"/>
        </w:trPr>
        <w:tc>
          <w:tcPr>
            <w:tcW w:w="3256"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049" w:type="dxa"/>
            <w:vAlign w:val="center"/>
          </w:tcPr>
          <w:p w:rsidR="00000955" w:rsidRPr="007A286B" w:rsidRDefault="00000955" w:rsidP="00000955">
            <w:pPr>
              <w:contextualSpacing/>
              <w:jc w:val="both"/>
              <w:rPr>
                <w:rFonts w:ascii="Times New Roman" w:hAnsi="Times New Roman" w:cs="Times New Roman"/>
                <w:strike/>
              </w:rPr>
            </w:pPr>
            <w:r w:rsidRPr="007A286B">
              <w:rPr>
                <w:rFonts w:ascii="Times New Roman" w:hAnsi="Times New Roman" w:cs="Times New Roman"/>
                <w:b/>
              </w:rPr>
              <w:t>Vietos plėtros projektiniai pasiūlymai turi būti:</w:t>
            </w:r>
            <w:r w:rsidRPr="00ED0B49">
              <w:rPr>
                <w:rFonts w:ascii="Times New Roman" w:hAnsi="Times New Roman"/>
              </w:rPr>
              <w:t xml:space="preserve"> įteikiami asmeniškai adresu </w:t>
            </w:r>
            <w:r w:rsidR="004258A2" w:rsidRPr="00ED0B49">
              <w:rPr>
                <w:rFonts w:ascii="Times New Roman" w:hAnsi="Times New Roman"/>
              </w:rPr>
              <w:t>Laisvės a.20 (Kanceliarijoje)</w:t>
            </w:r>
            <w:r w:rsidRPr="00ED0B49">
              <w:rPr>
                <w:rFonts w:ascii="Times New Roman" w:hAnsi="Times New Roman"/>
              </w:rPr>
              <w:t xml:space="preserve">, Panevėžys  arba įteikti pašto kurjerio, arba išsiųsti registruotu laišku adresu: </w:t>
            </w:r>
            <w:r w:rsidR="004258A2" w:rsidRPr="00ED0B49">
              <w:rPr>
                <w:rFonts w:ascii="Times New Roman" w:hAnsi="Times New Roman"/>
              </w:rPr>
              <w:t>Laisvės a.20</w:t>
            </w:r>
            <w:r w:rsidRPr="00ED0B49">
              <w:rPr>
                <w:rFonts w:ascii="Times New Roman" w:hAnsi="Times New Roman"/>
              </w:rPr>
              <w:t xml:space="preserve">, Panevėžys(pašto antspaudo data turi būti ne vėlesnė nei pasiūlymo pateikimo galutinė data( metai, mėnuo, diena). </w:t>
            </w:r>
            <w:r w:rsidRPr="007A286B">
              <w:rPr>
                <w:rFonts w:ascii="Times New Roman" w:hAnsi="Times New Roman" w:cs="Times New Roman"/>
              </w:rPr>
              <w:t>Kitais būdais – elektroniniu paštu ar kitais adresais pateikti vietos plėtros projektiniai pasiūlymai yra nepriimami.</w:t>
            </w:r>
            <w:r w:rsidRPr="00ED0B49">
              <w:rPr>
                <w:rFonts w:ascii="Times New Roman" w:hAnsi="Times New Roman"/>
              </w:rPr>
              <w:t xml:space="preserve"> Vietos plėtros projektinis pasiūlymas ir jo priedai turi būti pateikti lietuvių kalba ir  atspausdinti(ranka užpildytas pasiūlymas nepriimamas).</w:t>
            </w:r>
          </w:p>
          <w:p w:rsidR="00000955" w:rsidRPr="00ED0B49" w:rsidRDefault="00000955" w:rsidP="00000955">
            <w:pPr>
              <w:contextualSpacing/>
              <w:jc w:val="both"/>
              <w:rPr>
                <w:rFonts w:ascii="Times New Roman" w:hAnsi="Times New Roman" w:cs="Times New Roman"/>
                <w:lang w:val="en-US"/>
              </w:rPr>
            </w:pPr>
            <w:r w:rsidRPr="00ED0B49">
              <w:rPr>
                <w:rFonts w:ascii="Times New Roman" w:hAnsi="Times New Roman" w:cs="Times New Roman"/>
                <w:lang w:val="en-US"/>
              </w:rPr>
              <w:t>Turi būti pateikiamas vietos plėtros projektinio pasiūlymo originalas ir viena jo patvirtinta kopija. Taip pat pateikiamas į informacinę laikmeną (CD, USB) įrašytas projektinis pasiūlymas su įrašytais priedais.</w:t>
            </w:r>
          </w:p>
          <w:p w:rsidR="00A64ED8" w:rsidRPr="00ED0B49" w:rsidRDefault="00000955" w:rsidP="00000955">
            <w:pPr>
              <w:contextualSpacing/>
              <w:rPr>
                <w:rFonts w:ascii="Times New Roman" w:hAnsi="Times New Roman" w:cs="Times New Roman"/>
                <w:lang w:val="en-US"/>
              </w:rPr>
            </w:pPr>
            <w:r w:rsidRPr="00ED0B49">
              <w:rPr>
                <w:rFonts w:ascii="Times New Roman" w:hAnsi="Times New Roman" w:cs="Times New Roman"/>
                <w:lang w:val="en-US"/>
              </w:rPr>
              <w:t xml:space="preserve">Projektinis pasiūlymas, jo kopija, priedai, t.y. visi dokumentai </w:t>
            </w:r>
            <w:r w:rsidR="004258A2" w:rsidRPr="00ED0B49">
              <w:rPr>
                <w:rFonts w:ascii="Times New Roman" w:hAnsi="Times New Roman" w:cs="Times New Roman"/>
                <w:lang w:val="en-US"/>
              </w:rPr>
              <w:t xml:space="preserve">(sunumeruoti puslapiai) </w:t>
            </w:r>
            <w:r w:rsidRPr="00ED0B49">
              <w:rPr>
                <w:rFonts w:ascii="Times New Roman" w:hAnsi="Times New Roman" w:cs="Times New Roman"/>
                <w:lang w:val="en-US"/>
              </w:rPr>
              <w:t>pateikiami užklijuotame ir užantspauduotame voke, ant kurio užrašytas pareiškėjo pavadinimas, adresas, kontaktinė informacija ir nurodytas adresatas – kam teikiama (Panevėžio vietos veiklos grupė), kvietimo pavadinimas ir  numeris.</w:t>
            </w:r>
          </w:p>
        </w:tc>
      </w:tr>
      <w:tr w:rsidR="001628E0" w:rsidRPr="008341BD" w:rsidTr="00FA3C8B">
        <w:trPr>
          <w:trHeight w:val="284"/>
          <w:jc w:val="center"/>
        </w:trPr>
        <w:tc>
          <w:tcPr>
            <w:tcW w:w="3256"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2</w:t>
            </w:r>
            <w:r w:rsidRPr="008341BD">
              <w:rPr>
                <w:rFonts w:ascii="Times New Roman" w:hAnsi="Times New Roman" w:cs="Times New Roman"/>
                <w:b/>
              </w:rPr>
              <w:t>. Susiję dokumentai</w:t>
            </w:r>
          </w:p>
        </w:tc>
        <w:tc>
          <w:tcPr>
            <w:tcW w:w="12049" w:type="dxa"/>
            <w:vAlign w:val="center"/>
          </w:tcPr>
          <w:p w:rsidR="00895B27" w:rsidRDefault="00895B27" w:rsidP="00895B27">
            <w:pPr>
              <w:jc w:val="both"/>
              <w:rPr>
                <w:rStyle w:val="Hyperlink"/>
                <w:rFonts w:ascii="Times New Roman" w:hAnsi="Times New Roman" w:cs="Times New Roman"/>
                <w:b/>
                <w:color w:val="auto"/>
                <w:u w:val="none"/>
              </w:rPr>
            </w:pPr>
            <w:r w:rsidRPr="008341BD">
              <w:rPr>
                <w:rStyle w:val="Hyperlink"/>
                <w:rFonts w:ascii="Times New Roman" w:hAnsi="Times New Roman" w:cs="Times New Roman"/>
                <w:b/>
                <w:color w:val="auto"/>
                <w:u w:val="none"/>
              </w:rPr>
              <w:t>Kvietimui aktualūs dokumentai:</w:t>
            </w:r>
          </w:p>
          <w:p w:rsidR="00E27619" w:rsidRDefault="00E27619" w:rsidP="00E27619">
            <w:pPr>
              <w:suppressAutoHyphens/>
              <w:jc w:val="both"/>
              <w:textAlignment w:val="center"/>
              <w:rPr>
                <w:rFonts w:ascii="Arial" w:hAnsi="Arial" w:cs="Arial"/>
                <w:color w:val="00B0F0"/>
                <w:sz w:val="16"/>
                <w:szCs w:val="16"/>
                <w:shd w:val="clear" w:color="auto" w:fill="FFFFFF"/>
              </w:rPr>
            </w:pPr>
            <w:r>
              <w:rPr>
                <w:rFonts w:ascii="Times New Roman" w:hAnsi="Times New Roman" w:cs="Times New Roman"/>
                <w:lang w:eastAsia="lt-LT"/>
              </w:rPr>
              <w:t xml:space="preserve">1.Panevėžio miesto vietos veiklos grupės vietos plėtros strategijos vietos plėtros projektinių pasiūlymų vertinimo ir atrankos vidaus tvarkos aprašas, patvirtintas Panevėžio vietos veiklos grupės </w:t>
            </w:r>
            <w:r w:rsidRPr="00ED0B49">
              <w:rPr>
                <w:rFonts w:ascii="Times New Roman" w:hAnsi="Times New Roman" w:cs="Times New Roman"/>
                <w:lang w:eastAsia="lt-LT"/>
              </w:rPr>
              <w:t xml:space="preserve">valdybos </w:t>
            </w:r>
            <w:r w:rsidR="009E68CE" w:rsidRPr="00ED0B49">
              <w:rPr>
                <w:rFonts w:ascii="Times New Roman" w:hAnsi="Times New Roman" w:cs="Times New Roman"/>
                <w:color w:val="FF0000"/>
                <w:lang w:eastAsia="lt-LT"/>
              </w:rPr>
              <w:t xml:space="preserve"> </w:t>
            </w:r>
            <w:r w:rsidRPr="00ED0B49">
              <w:rPr>
                <w:rFonts w:ascii="Times New Roman" w:hAnsi="Times New Roman" w:cs="Times New Roman"/>
                <w:lang w:eastAsia="lt-LT"/>
              </w:rPr>
              <w:t xml:space="preserve">2017 m. </w:t>
            </w:r>
            <w:r w:rsidR="006310DC" w:rsidRPr="00ED0B49">
              <w:rPr>
                <w:rFonts w:ascii="Times New Roman" w:hAnsi="Times New Roman" w:cs="Times New Roman"/>
                <w:lang w:eastAsia="lt-LT"/>
              </w:rPr>
              <w:t>gruodžio 6</w:t>
            </w:r>
            <w:r w:rsidRPr="00ED0B49">
              <w:rPr>
                <w:rFonts w:ascii="Times New Roman" w:hAnsi="Times New Roman" w:cs="Times New Roman"/>
                <w:lang w:eastAsia="lt-LT"/>
              </w:rPr>
              <w:t xml:space="preserve"> d. protokolu Nr. 1</w:t>
            </w:r>
            <w:r w:rsidR="00225B36" w:rsidRPr="00ED0B49">
              <w:rPr>
                <w:rFonts w:ascii="Times New Roman" w:hAnsi="Times New Roman" w:cs="Times New Roman"/>
                <w:lang w:eastAsia="lt-LT"/>
              </w:rPr>
              <w:t>5</w:t>
            </w:r>
            <w:r w:rsidRPr="00ED0B49">
              <w:rPr>
                <w:rFonts w:ascii="Times New Roman" w:hAnsi="Times New Roman" w:cs="Times New Roman"/>
                <w:lang w:eastAsia="lt-LT"/>
              </w:rPr>
              <w:t xml:space="preserve">. </w:t>
            </w:r>
            <w:hyperlink r:id="rId11" w:history="1">
              <w:r w:rsidR="004726FC" w:rsidRPr="00ED0B49">
                <w:rPr>
                  <w:rStyle w:val="Hyperlink"/>
                  <w:rFonts w:ascii="Arial" w:hAnsi="Arial" w:cs="Arial"/>
                  <w:color w:val="auto"/>
                  <w:sz w:val="16"/>
                  <w:szCs w:val="16"/>
                  <w:shd w:val="clear" w:color="auto" w:fill="FFFFFF"/>
                </w:rPr>
                <w:t>http://www.pvvg.lt/</w:t>
              </w:r>
            </w:hyperlink>
            <w:r w:rsidR="004726FC" w:rsidRPr="00ED0B49">
              <w:rPr>
                <w:rFonts w:ascii="Arial" w:hAnsi="Arial" w:cs="Arial"/>
                <w:color w:val="00B0F0"/>
                <w:sz w:val="16"/>
                <w:szCs w:val="16"/>
                <w:shd w:val="clear" w:color="auto" w:fill="FFFFFF"/>
              </w:rPr>
              <w:t>;</w:t>
            </w:r>
          </w:p>
          <w:p w:rsidR="00E27619" w:rsidRDefault="00E27619" w:rsidP="00800E82">
            <w:pPr>
              <w:suppressAutoHyphens/>
              <w:jc w:val="both"/>
              <w:textAlignment w:val="center"/>
              <w:rPr>
                <w:rFonts w:ascii="Arial" w:hAnsi="Arial" w:cs="Arial"/>
                <w:color w:val="0E7744"/>
                <w:sz w:val="16"/>
                <w:szCs w:val="16"/>
                <w:shd w:val="clear" w:color="auto" w:fill="FFFFFF"/>
              </w:rPr>
            </w:pPr>
            <w:r w:rsidRPr="00E27619">
              <w:rPr>
                <w:rFonts w:ascii="Times New Roman" w:hAnsi="Times New Roman" w:cs="Times New Roman"/>
              </w:rPr>
              <w:t>2.</w:t>
            </w:r>
            <w:r>
              <w:rPr>
                <w:rFonts w:ascii="Times New Roman" w:hAnsi="Times New Roman" w:cs="Times New Roman"/>
              </w:rPr>
              <w:t xml:space="preserve"> Panevėžio miesto vietos veiklos grupės vietos plėtros strategija  </w:t>
            </w:r>
            <w:hyperlink r:id="rId12"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E7744"/>
                <w:sz w:val="16"/>
                <w:szCs w:val="16"/>
                <w:shd w:val="clear" w:color="auto" w:fill="FFFFFF"/>
              </w:rPr>
              <w:t>;</w:t>
            </w:r>
          </w:p>
          <w:p w:rsidR="007006E3" w:rsidRDefault="004726FC" w:rsidP="004726FC">
            <w:pPr>
              <w:suppressAutoHyphens/>
              <w:jc w:val="both"/>
              <w:textAlignment w:val="center"/>
              <w:rPr>
                <w:rFonts w:ascii="Times New Roman" w:hAnsi="Times New Roman" w:cs="Times New Roman"/>
                <w:color w:val="000000"/>
              </w:rPr>
            </w:pPr>
            <w:r w:rsidRPr="004726FC">
              <w:rPr>
                <w:rFonts w:ascii="Times New Roman" w:hAnsi="Times New Roman" w:cs="Times New Roman"/>
                <w:shd w:val="clear" w:color="auto" w:fill="FFFFFF"/>
              </w:rPr>
              <w:t>3.</w:t>
            </w:r>
            <w:r w:rsidR="00B72EE7" w:rsidRPr="008341BD">
              <w:rPr>
                <w:rFonts w:ascii="Times New Roman" w:hAnsi="Times New Roman" w:cs="Times New Roman"/>
              </w:rPr>
              <w:t xml:space="preserve">Lietuvos Respublikos vidaus reikalų ministro 2017 m. </w:t>
            </w:r>
            <w:r w:rsidR="00B72EE7" w:rsidRPr="008341BD">
              <w:rPr>
                <w:rFonts w:ascii="Times New Roman" w:hAnsi="Times New Roman" w:cs="Times New Roman"/>
                <w:color w:val="000000"/>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9C6C87" w:rsidRDefault="00E27619" w:rsidP="00E81B60">
            <w:pPr>
              <w:rPr>
                <w:rStyle w:val="Hyperlink"/>
              </w:rPr>
            </w:pPr>
            <w:r>
              <w:rPr>
                <w:rFonts w:ascii="Times New Roman" w:hAnsi="Times New Roman" w:cs="Times New Roman"/>
                <w:color w:val="000000"/>
              </w:rPr>
              <w:t xml:space="preserve"> </w:t>
            </w:r>
            <w:hyperlink r:id="rId13" w:history="1">
              <w:r w:rsidRPr="005B4EFC">
                <w:rPr>
                  <w:rStyle w:val="Hyperlink"/>
                </w:rPr>
                <w:t>https://www.e-tar.lt/portal/lt/legalAct/c6e25a00e6b911e68503b67e3b82e8bd</w:t>
              </w:r>
            </w:hyperlink>
          </w:p>
          <w:p w:rsidR="007006E3" w:rsidRDefault="007006E3" w:rsidP="007006E3">
            <w:pPr>
              <w:rPr>
                <w:rStyle w:val="Hyperlink"/>
                <w:color w:val="auto"/>
                <w:u w:val="none"/>
              </w:rPr>
            </w:pPr>
            <w:r w:rsidRPr="007006E3">
              <w:rPr>
                <w:rStyle w:val="Hyperlink"/>
                <w:color w:val="auto"/>
                <w:u w:val="none"/>
              </w:rPr>
              <w:t xml:space="preserve">4. </w:t>
            </w:r>
            <w:r>
              <w:rPr>
                <w:rStyle w:val="Hyperlink"/>
                <w:color w:val="auto"/>
                <w:u w:val="none"/>
              </w:rPr>
              <w:t>Socialinių paslaugų katalogas (</w:t>
            </w:r>
            <w:r>
              <w:t xml:space="preserve"> </w:t>
            </w:r>
            <w:hyperlink r:id="rId14" w:history="1">
              <w:r w:rsidR="00932219" w:rsidRPr="009B5954">
                <w:rPr>
                  <w:rStyle w:val="Hyperlink"/>
                </w:rPr>
                <w:t>https://www.e-tar.lt/portal/lt/legalAct/TAR.51F78AE58AC5</w:t>
              </w:r>
            </w:hyperlink>
            <w:r w:rsidR="00932219">
              <w:rPr>
                <w:rStyle w:val="Hyperlink"/>
                <w:color w:val="auto"/>
                <w:u w:val="none"/>
              </w:rPr>
              <w:t>).</w:t>
            </w:r>
          </w:p>
          <w:p w:rsidR="00932219" w:rsidRPr="007006E3" w:rsidRDefault="00A332DF" w:rsidP="0052629F">
            <w:pPr>
              <w:rPr>
                <w:rFonts w:ascii="Times New Roman" w:hAnsi="Times New Roman" w:cs="Times New Roman"/>
                <w:b/>
                <w:lang w:eastAsia="lt-LT"/>
              </w:rPr>
            </w:pPr>
            <w:r>
              <w:rPr>
                <w:rStyle w:val="Hyperlink"/>
                <w:color w:val="auto"/>
                <w:u w:val="none"/>
              </w:rPr>
              <w:t xml:space="preserve">5. Nevyriausybinės organizacijos deklaracija </w:t>
            </w:r>
            <w:hyperlink r:id="rId15" w:history="1">
              <w:r w:rsidRPr="00EE133E">
                <w:rPr>
                  <w:rStyle w:val="Hyperlink"/>
                </w:rPr>
                <w:t>http://www.pvvg.lt/</w:t>
              </w:r>
            </w:hyperlink>
            <w:r>
              <w:rPr>
                <w:rStyle w:val="Hyperlink"/>
                <w:color w:val="auto"/>
                <w:u w:val="none"/>
              </w:rPr>
              <w:t xml:space="preserve">. </w:t>
            </w:r>
          </w:p>
        </w:tc>
      </w:tr>
      <w:tr w:rsidR="00A64ED8" w:rsidRPr="008341BD" w:rsidTr="00FA3C8B">
        <w:trPr>
          <w:trHeight w:val="284"/>
          <w:jc w:val="center"/>
        </w:trPr>
        <w:tc>
          <w:tcPr>
            <w:tcW w:w="3256"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049" w:type="dxa"/>
            <w:vAlign w:val="center"/>
          </w:tcPr>
          <w:p w:rsidR="0076795A" w:rsidRPr="008341BD" w:rsidRDefault="00243F9E" w:rsidP="00FC3613">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FC3613">
              <w:rPr>
                <w:rFonts w:ascii="Times New Roman" w:hAnsi="Times New Roman" w:cs="Times New Roman"/>
              </w:rPr>
              <w:t>Martyna Kontrimaitė</w:t>
            </w:r>
            <w:r w:rsidR="000A05EE">
              <w:rPr>
                <w:rFonts w:ascii="Times New Roman" w:hAnsi="Times New Roman" w:cs="Times New Roman"/>
              </w:rPr>
              <w:t xml:space="preserve"> tel</w:t>
            </w:r>
            <w:r w:rsidR="003325B2">
              <w:rPr>
                <w:rFonts w:ascii="Times New Roman" w:hAnsi="Times New Roman" w:cs="Times New Roman"/>
              </w:rPr>
              <w:t>.+370</w:t>
            </w:r>
            <w:r w:rsidR="000A05EE">
              <w:rPr>
                <w:rFonts w:ascii="Times New Roman" w:hAnsi="Times New Roman" w:cs="Times New Roman"/>
              </w:rPr>
              <w:t>61449882</w:t>
            </w:r>
            <w:r w:rsidR="00DE3ADA">
              <w:rPr>
                <w:rFonts w:ascii="Times New Roman" w:hAnsi="Times New Roman" w:cs="Times New Roman"/>
              </w:rPr>
              <w:t>, pageidautina išankstinė registracija</w:t>
            </w:r>
          </w:p>
        </w:tc>
      </w:tr>
      <w:tr w:rsidR="00E81B60" w:rsidRPr="008341BD" w:rsidTr="00FA3C8B">
        <w:trPr>
          <w:trHeight w:val="284"/>
          <w:jc w:val="center"/>
        </w:trPr>
        <w:tc>
          <w:tcPr>
            <w:tcW w:w="3256"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049" w:type="dxa"/>
            <w:vAlign w:val="center"/>
          </w:tcPr>
          <w:p w:rsidR="00E81B60" w:rsidRPr="00990548" w:rsidRDefault="00F222AE" w:rsidP="00F222AE">
            <w:pPr>
              <w:rPr>
                <w:rFonts w:ascii="Times New Roman" w:hAnsi="Times New Roman" w:cs="Times New Roman"/>
              </w:rPr>
            </w:pPr>
            <w:r w:rsidRPr="00990548">
              <w:rPr>
                <w:rFonts w:ascii="Times New Roman" w:hAnsi="Times New Roman" w:cs="Times New Roman"/>
              </w:rPr>
              <w:t>Vietos plėtros projektų r</w:t>
            </w:r>
            <w:r w:rsidR="00E81B60" w:rsidRPr="00990548">
              <w:rPr>
                <w:rFonts w:ascii="Times New Roman" w:hAnsi="Times New Roman" w:cs="Times New Roman"/>
              </w:rPr>
              <w:t>ezervinis sąrašas bus sudaromas, tačiau lėšų rezerviniams vietos plėtros projektiniams pasiūlymams finansuoti nėra.</w:t>
            </w:r>
          </w:p>
          <w:p w:rsidR="00BB6D72" w:rsidRDefault="00BB6D72" w:rsidP="00BB6D72">
            <w:pPr>
              <w:suppressAutoHyphens/>
              <w:spacing w:line="360" w:lineRule="auto"/>
              <w:jc w:val="both"/>
              <w:textAlignment w:val="center"/>
              <w:rPr>
                <w:rFonts w:ascii="Times New Roman" w:hAnsi="Times New Roman"/>
                <w:lang w:eastAsia="lt-LT"/>
              </w:rPr>
            </w:pPr>
            <w:r w:rsidRPr="00ED0B49">
              <w:rPr>
                <w:rFonts w:ascii="Times New Roman" w:hAnsi="Times New Roman" w:cs="Times New Roman"/>
              </w:rPr>
              <w:t xml:space="preserve">Vienas pareiškėjas </w:t>
            </w:r>
            <w:r w:rsidRPr="00ED0B49">
              <w:rPr>
                <w:rFonts w:ascii="Times New Roman" w:hAnsi="Times New Roman"/>
                <w:lang w:eastAsia="lt-LT"/>
              </w:rPr>
              <w:t>gali teikti ne daugiau kaip vieną vietos plėtros projektinį pasiūlymą pagal vieną Strategijos veiksmą</w:t>
            </w:r>
            <w:r w:rsidR="009E68CE" w:rsidRPr="00ED0B49">
              <w:rPr>
                <w:rFonts w:ascii="Times New Roman" w:hAnsi="Times New Roman"/>
                <w:lang w:eastAsia="lt-LT"/>
              </w:rPr>
              <w:t xml:space="preserve"> vieno kvietimo </w:t>
            </w:r>
            <w:r w:rsidR="009E68CE" w:rsidRPr="00ED0B49">
              <w:rPr>
                <w:rFonts w:ascii="Times New Roman" w:hAnsi="Times New Roman"/>
                <w:lang w:eastAsia="lt-LT"/>
              </w:rPr>
              <w:lastRenderedPageBreak/>
              <w:t>metu</w:t>
            </w:r>
            <w:r w:rsidRPr="00ED0B49">
              <w:rPr>
                <w:rFonts w:ascii="Times New Roman" w:hAnsi="Times New Roman"/>
                <w:lang w:eastAsia="lt-LT"/>
              </w:rPr>
              <w:t>.</w:t>
            </w:r>
            <w:r w:rsidRPr="00990548">
              <w:rPr>
                <w:rFonts w:ascii="Times New Roman" w:hAnsi="Times New Roman"/>
                <w:lang w:eastAsia="lt-LT"/>
              </w:rPr>
              <w:t xml:space="preserve"> </w:t>
            </w:r>
          </w:p>
          <w:p w:rsidR="00000955" w:rsidRDefault="00000955" w:rsidP="00000955">
            <w:pPr>
              <w:suppressAutoHyphens/>
              <w:contextualSpacing/>
              <w:jc w:val="both"/>
              <w:textAlignment w:val="center"/>
              <w:rPr>
                <w:rFonts w:ascii="Times New Roman" w:hAnsi="Times New Roman"/>
                <w:b/>
                <w:lang w:eastAsia="lt-LT"/>
              </w:rPr>
            </w:pPr>
            <w:r w:rsidRPr="00990548">
              <w:rPr>
                <w:rFonts w:ascii="Times New Roman" w:hAnsi="Times New Roman"/>
                <w:b/>
                <w:lang w:eastAsia="lt-LT"/>
              </w:rPr>
              <w:t xml:space="preserve">Specialieji atrankos kriterijai (sudaro 20 balų): </w:t>
            </w:r>
          </w:p>
          <w:p w:rsidR="006F5D91" w:rsidRPr="006F5D91" w:rsidRDefault="006F5D91" w:rsidP="006F5D91">
            <w:pPr>
              <w:pStyle w:val="ListParagraph"/>
              <w:numPr>
                <w:ilvl w:val="0"/>
                <w:numId w:val="44"/>
              </w:numPr>
              <w:suppressAutoHyphens/>
              <w:jc w:val="both"/>
              <w:textAlignment w:val="center"/>
              <w:rPr>
                <w:rFonts w:ascii="Times New Roman" w:hAnsi="Times New Roman"/>
                <w:b/>
                <w:lang w:eastAsia="lt-LT"/>
              </w:rPr>
            </w:pPr>
            <w:r>
              <w:rPr>
                <w:rFonts w:ascii="Times New Roman" w:hAnsi="Times New Roman"/>
                <w:lang w:eastAsia="lt-LT"/>
              </w:rPr>
              <w:t xml:space="preserve">Į verslumo skatinimo programas įtraukta ne mažiau kaip 20 dalyvių </w:t>
            </w:r>
            <w:r w:rsidRPr="006F5D91">
              <w:rPr>
                <w:rFonts w:ascii="Times New Roman" w:hAnsi="Times New Roman"/>
                <w:lang w:eastAsia="lt-LT"/>
              </w:rPr>
              <w:t xml:space="preserve">- </w:t>
            </w:r>
            <w:r w:rsidRPr="006F5D91">
              <w:rPr>
                <w:rFonts w:ascii="Times New Roman" w:hAnsi="Times New Roman"/>
                <w:b/>
                <w:lang w:eastAsia="lt-LT"/>
              </w:rPr>
              <w:t>5 balai</w:t>
            </w:r>
            <w:r>
              <w:rPr>
                <w:rFonts w:ascii="Times New Roman" w:hAnsi="Times New Roman"/>
                <w:lang w:eastAsia="lt-LT"/>
              </w:rPr>
              <w:t>;</w:t>
            </w:r>
          </w:p>
          <w:p w:rsidR="006F5D91" w:rsidRDefault="006F5D91" w:rsidP="006F5D91">
            <w:pPr>
              <w:pStyle w:val="ListParagraph"/>
              <w:numPr>
                <w:ilvl w:val="0"/>
                <w:numId w:val="44"/>
              </w:numPr>
              <w:suppressAutoHyphens/>
              <w:jc w:val="both"/>
              <w:textAlignment w:val="center"/>
              <w:rPr>
                <w:rFonts w:ascii="Times New Roman" w:hAnsi="Times New Roman"/>
                <w:b/>
                <w:lang w:eastAsia="lt-LT"/>
              </w:rPr>
            </w:pPr>
            <w:r>
              <w:rPr>
                <w:rFonts w:ascii="Times New Roman" w:hAnsi="Times New Roman"/>
                <w:lang w:eastAsia="lt-LT"/>
              </w:rPr>
              <w:t xml:space="preserve">Projekte numatyta, kad ne mažiau kaip 20 proc. dalyvių, kurių padėtis darbo rinkoje pagerėjo praėjus 6 mėnesiams po dalyvavimo ESF veiklose - </w:t>
            </w:r>
            <w:r w:rsidRPr="006F5D91">
              <w:rPr>
                <w:rFonts w:ascii="Times New Roman" w:hAnsi="Times New Roman"/>
                <w:b/>
                <w:lang w:eastAsia="lt-LT"/>
              </w:rPr>
              <w:t>10 balų;</w:t>
            </w:r>
          </w:p>
          <w:p w:rsidR="002B57E7" w:rsidRPr="006F5D91" w:rsidRDefault="00000955" w:rsidP="006F5D91">
            <w:pPr>
              <w:pStyle w:val="ListParagraph"/>
              <w:numPr>
                <w:ilvl w:val="0"/>
                <w:numId w:val="44"/>
              </w:numPr>
              <w:suppressAutoHyphens/>
              <w:jc w:val="both"/>
              <w:textAlignment w:val="center"/>
              <w:rPr>
                <w:rFonts w:ascii="Times New Roman" w:hAnsi="Times New Roman"/>
                <w:b/>
                <w:lang w:eastAsia="lt-LT"/>
              </w:rPr>
            </w:pPr>
            <w:r w:rsidRPr="006F5D91">
              <w:rPr>
                <w:rFonts w:ascii="Times New Roman" w:hAnsi="Times New Roman"/>
              </w:rPr>
              <w:t xml:space="preserve">Vietos plėtros projektiniame pasiūlyme nurodytas projekto vadovas ir/arba </w:t>
            </w:r>
            <w:r w:rsidRPr="006F5D91">
              <w:rPr>
                <w:rFonts w:ascii="Times New Roman" w:hAnsi="Times New Roman"/>
                <w:bCs/>
              </w:rPr>
              <w:t>už atskirų projekto veiklų įgyvendinimą atsakingi  asmenys turi didesnę kaip 2 metų darbo/savanoriško darbo patirtį su projekto veiklomis, už kurias jie nurodyti atsakingais, susijusiose srityse</w:t>
            </w:r>
            <w:r w:rsidR="006F5D91" w:rsidRPr="006F5D91">
              <w:rPr>
                <w:rFonts w:ascii="Times New Roman" w:hAnsi="Times New Roman"/>
                <w:bCs/>
              </w:rPr>
              <w:t xml:space="preserve"> </w:t>
            </w:r>
            <w:r w:rsidRPr="006F5D91">
              <w:rPr>
                <w:rFonts w:ascii="Times New Roman" w:hAnsi="Times New Roman"/>
                <w:bCs/>
              </w:rPr>
              <w:t xml:space="preserve">- </w:t>
            </w:r>
            <w:r w:rsidR="006F5D91" w:rsidRPr="006F5D91">
              <w:rPr>
                <w:rFonts w:ascii="Times New Roman" w:hAnsi="Times New Roman"/>
                <w:b/>
                <w:bCs/>
              </w:rPr>
              <w:t>5</w:t>
            </w:r>
            <w:r w:rsidRPr="006F5D91">
              <w:rPr>
                <w:rFonts w:ascii="Times New Roman" w:hAnsi="Times New Roman"/>
                <w:b/>
                <w:bCs/>
              </w:rPr>
              <w:t xml:space="preserve"> bal</w:t>
            </w:r>
            <w:r w:rsidR="006F5D91" w:rsidRPr="006F5D91">
              <w:rPr>
                <w:rFonts w:ascii="Times New Roman" w:hAnsi="Times New Roman"/>
                <w:b/>
                <w:bCs/>
              </w:rPr>
              <w:t>ai</w:t>
            </w:r>
            <w:r w:rsidRPr="006F5D91">
              <w:rPr>
                <w:rFonts w:ascii="Times New Roman" w:hAnsi="Times New Roman"/>
                <w:bCs/>
              </w:rPr>
              <w:t>.</w:t>
            </w:r>
          </w:p>
        </w:tc>
      </w:tr>
      <w:tr w:rsidR="00A64ED8" w:rsidRPr="00554C5C" w:rsidTr="00FA3C8B">
        <w:trPr>
          <w:trHeight w:val="284"/>
          <w:jc w:val="center"/>
        </w:trPr>
        <w:tc>
          <w:tcPr>
            <w:tcW w:w="3256"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lastRenderedPageBreak/>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049" w:type="dxa"/>
          </w:tcPr>
          <w:p w:rsidR="00A64ED8" w:rsidRPr="00554C5C" w:rsidRDefault="0082480F" w:rsidP="00A64ED8">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815E85" w:rsidRPr="00554C5C" w:rsidRDefault="00815E85" w:rsidP="00815E85">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 xml:space="preserve">Pareiškėjo ir partnerio (-ių) </w:t>
            </w:r>
            <w:r w:rsidRPr="00554C5C">
              <w:rPr>
                <w:rFonts w:ascii="Times New Roman" w:eastAsia="Calibri" w:hAnsi="Times New Roman" w:cs="Times New Roman"/>
                <w:color w:val="000000"/>
              </w:rPr>
              <w:t>(jei projektą numatyta įgyvendinti kartu su partneriu (-iais)</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p>
          <w:p w:rsidR="00815E85" w:rsidRPr="009E68CE" w:rsidRDefault="00815E85" w:rsidP="00815E85">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sutarties </w:t>
            </w:r>
            <w:r w:rsidR="00A332DF">
              <w:rPr>
                <w:rFonts w:ascii="Times New Roman" w:hAnsi="Times New Roman" w:cs="Times New Roman"/>
                <w:color w:val="FF0000"/>
              </w:rPr>
              <w:t>projekt</w:t>
            </w:r>
            <w:r w:rsidR="00B54878">
              <w:rPr>
                <w:rFonts w:ascii="Times New Roman" w:hAnsi="Times New Roman" w:cs="Times New Roman"/>
                <w:color w:val="FF0000"/>
              </w:rPr>
              <w:t xml:space="preserve">ą </w:t>
            </w:r>
            <w:r w:rsidRPr="00554C5C">
              <w:rPr>
                <w:rFonts w:ascii="Times New Roman" w:hAnsi="Times New Roman" w:cs="Times New Roman"/>
                <w:color w:val="000000"/>
              </w:rPr>
              <w:t>(jei projektą numatyta įgyvendinti kartu su partneriu (-iais), kurioje detalizuotas funkcijų ir išlaidų pasiskirstymas</w:t>
            </w:r>
            <w:r w:rsidR="00B54878">
              <w:rPr>
                <w:rFonts w:ascii="Times New Roman" w:hAnsi="Times New Roman" w:cs="Times New Roman"/>
                <w:color w:val="000000"/>
              </w:rPr>
              <w:t>).</w:t>
            </w:r>
            <w:r w:rsidRPr="009E68CE">
              <w:rPr>
                <w:rFonts w:ascii="Times New Roman" w:hAnsi="Times New Roman" w:cs="Times New Roman"/>
                <w:color w:val="FF0000"/>
              </w:rPr>
              <w:t xml:space="preserve"> </w:t>
            </w:r>
          </w:p>
          <w:p w:rsidR="00815E85" w:rsidRPr="00554C5C" w:rsidRDefault="00815E85" w:rsidP="00815E85">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815E85" w:rsidP="00302CB8">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00554C5C" w:rsidRPr="00554C5C">
              <w:rPr>
                <w:rFonts w:ascii="Times New Roman" w:hAnsi="Times New Roman" w:cs="Times New Roman"/>
              </w:rPr>
              <w:t xml:space="preserve">dirbs </w:t>
            </w:r>
            <w:r w:rsidRPr="00554C5C">
              <w:rPr>
                <w:rFonts w:ascii="Times New Roman" w:hAnsi="Times New Roman" w:cs="Times New Roman"/>
              </w:rPr>
              <w:t>savanorystės pagrindais projekte, kopija.</w:t>
            </w:r>
            <w:r w:rsidRPr="00554C5C">
              <w:rPr>
                <w:rFonts w:ascii="Times New Roman" w:hAnsi="Times New Roman" w:cs="Times New Roman"/>
                <w:i/>
              </w:rPr>
              <w:t xml:space="preserve"> </w:t>
            </w:r>
          </w:p>
        </w:tc>
      </w:tr>
      <w:tr w:rsidR="00E81B60" w:rsidRPr="008341BD" w:rsidTr="00FA3C8B">
        <w:trPr>
          <w:trHeight w:val="284"/>
          <w:jc w:val="center"/>
        </w:trPr>
        <w:tc>
          <w:tcPr>
            <w:tcW w:w="3256" w:type="dxa"/>
          </w:tcPr>
          <w:p w:rsidR="00E81B60" w:rsidRPr="008341BD" w:rsidRDefault="00E81B60" w:rsidP="00E81B60">
            <w:pPr>
              <w:rPr>
                <w:rFonts w:ascii="Times New Roman" w:hAnsi="Times New Roman" w:cs="Times New Roman"/>
                <w:b/>
                <w:lang w:eastAsia="lt-LT"/>
              </w:rPr>
            </w:pPr>
            <w:r w:rsidRPr="008341BD">
              <w:rPr>
                <w:rFonts w:ascii="Times New Roman" w:hAnsi="Times New Roman" w:cs="Times New Roman"/>
                <w:b/>
                <w:lang w:eastAsia="lt-LT"/>
              </w:rPr>
              <w:t>1</w:t>
            </w:r>
            <w:r>
              <w:rPr>
                <w:rFonts w:ascii="Times New Roman" w:hAnsi="Times New Roman" w:cs="Times New Roman"/>
                <w:b/>
                <w:lang w:eastAsia="lt-LT"/>
              </w:rPr>
              <w:t>6</w:t>
            </w:r>
            <w:r w:rsidRPr="008341BD">
              <w:rPr>
                <w:rFonts w:ascii="Times New Roman" w:hAnsi="Times New Roman" w:cs="Times New Roman"/>
                <w:b/>
                <w:lang w:eastAsia="lt-LT"/>
              </w:rPr>
              <w:t xml:space="preserve">. Informacija apie mokymus </w:t>
            </w:r>
          </w:p>
        </w:tc>
        <w:tc>
          <w:tcPr>
            <w:tcW w:w="12049" w:type="dxa"/>
          </w:tcPr>
          <w:p w:rsidR="00E81B60" w:rsidRPr="008341BD" w:rsidRDefault="00E81B60" w:rsidP="00E81B60">
            <w:pPr>
              <w:jc w:val="both"/>
              <w:rPr>
                <w:rFonts w:ascii="Times New Roman" w:hAnsi="Times New Roman" w:cs="Times New Roman"/>
                <w:i/>
                <w:color w:val="FF0000"/>
              </w:rPr>
            </w:pPr>
            <w:r w:rsidRPr="008341BD">
              <w:rPr>
                <w:rFonts w:ascii="Times New Roman" w:hAnsi="Times New Roman" w:cs="Times New Roman"/>
              </w:rPr>
              <w:t xml:space="preserve">Mokymai pareiškėjams </w:t>
            </w:r>
            <w:r w:rsidRPr="00ED0B49">
              <w:rPr>
                <w:rFonts w:ascii="Times New Roman" w:hAnsi="Times New Roman" w:cs="Times New Roman"/>
              </w:rPr>
              <w:t xml:space="preserve">bus organizuojami </w:t>
            </w:r>
            <w:r w:rsidRPr="00ED0B49">
              <w:rPr>
                <w:rFonts w:ascii="Times New Roman" w:hAnsi="Times New Roman" w:cs="Times New Roman"/>
                <w:b/>
              </w:rPr>
              <w:t xml:space="preserve">2017 m. </w:t>
            </w:r>
            <w:r w:rsidR="00347093" w:rsidRPr="00ED0B49">
              <w:rPr>
                <w:rFonts w:ascii="Times New Roman" w:hAnsi="Times New Roman" w:cs="Times New Roman"/>
                <w:b/>
                <w:color w:val="FF0000"/>
              </w:rPr>
              <w:t>gruodžio 2</w:t>
            </w:r>
            <w:r w:rsidR="00A332DF" w:rsidRPr="00ED0B49">
              <w:rPr>
                <w:rFonts w:ascii="Times New Roman" w:hAnsi="Times New Roman" w:cs="Times New Roman"/>
                <w:b/>
                <w:color w:val="FF0000"/>
              </w:rPr>
              <w:t xml:space="preserve">0 </w:t>
            </w:r>
            <w:r w:rsidR="00347093" w:rsidRPr="00ED0B49">
              <w:rPr>
                <w:rFonts w:ascii="Times New Roman" w:hAnsi="Times New Roman" w:cs="Times New Roman"/>
                <w:b/>
                <w:color w:val="FF0000"/>
              </w:rPr>
              <w:t>d.</w:t>
            </w:r>
            <w:r w:rsidRPr="00ED0B49">
              <w:rPr>
                <w:rFonts w:ascii="Times New Roman" w:hAnsi="Times New Roman" w:cs="Times New Roman"/>
                <w:b/>
                <w:color w:val="FF0000"/>
              </w:rPr>
              <w:t xml:space="preserve"> </w:t>
            </w:r>
            <w:r w:rsidRPr="00ED0B49">
              <w:rPr>
                <w:rFonts w:ascii="Times New Roman" w:hAnsi="Times New Roman" w:cs="Times New Roman"/>
                <w:b/>
              </w:rPr>
              <w:t>9.30 val.</w:t>
            </w:r>
            <w:r w:rsidRPr="008341BD">
              <w:rPr>
                <w:rFonts w:ascii="Times New Roman" w:hAnsi="Times New Roman" w:cs="Times New Roman"/>
              </w:rPr>
              <w:t xml:space="preserve"> </w:t>
            </w:r>
          </w:p>
          <w:p w:rsidR="00E81B60" w:rsidRDefault="00E81B60" w:rsidP="00E81B60">
            <w:pPr>
              <w:jc w:val="both"/>
              <w:rPr>
                <w:rFonts w:ascii="Times New Roman" w:hAnsi="Times New Roman" w:cs="Times New Roman"/>
              </w:rPr>
            </w:pPr>
            <w:r w:rsidRPr="008341BD">
              <w:rPr>
                <w:rFonts w:ascii="Times New Roman" w:hAnsi="Times New Roman" w:cs="Times New Roman"/>
              </w:rPr>
              <w:t>Mokymų trukmė –</w:t>
            </w:r>
            <w:r>
              <w:rPr>
                <w:rFonts w:ascii="Times New Roman" w:hAnsi="Times New Roman" w:cs="Times New Roman"/>
              </w:rPr>
              <w:t xml:space="preserve">  8 ak. val</w:t>
            </w:r>
            <w:r w:rsidRPr="008341BD">
              <w:rPr>
                <w:rFonts w:ascii="Times New Roman" w:hAnsi="Times New Roman" w:cs="Times New Roman"/>
              </w:rPr>
              <w:t>.</w:t>
            </w:r>
          </w:p>
          <w:p w:rsidR="00E81B60" w:rsidRPr="00ED0B49" w:rsidRDefault="00E81B60" w:rsidP="00E81B60">
            <w:pPr>
              <w:jc w:val="both"/>
              <w:rPr>
                <w:rFonts w:ascii="Times New Roman" w:hAnsi="Times New Roman" w:cs="Times New Roman"/>
                <w:b/>
              </w:rPr>
            </w:pPr>
            <w:r w:rsidRPr="005C7291">
              <w:rPr>
                <w:rFonts w:ascii="Times New Roman" w:hAnsi="Times New Roman" w:cs="Times New Roman"/>
                <w:b/>
              </w:rPr>
              <w:t xml:space="preserve">Mokymai vyks viešbutyje „Pervaža“, </w:t>
            </w:r>
            <w:r w:rsidRPr="00ED0B49">
              <w:rPr>
                <w:rFonts w:ascii="Times New Roman" w:hAnsi="Times New Roman" w:cs="Times New Roman"/>
                <w:b/>
              </w:rPr>
              <w:t>Smėlynės g.112, Panevėžys</w:t>
            </w:r>
          </w:p>
          <w:p w:rsidR="00E81B60" w:rsidRPr="00ED0B49" w:rsidRDefault="00E81B60" w:rsidP="00E81B60">
            <w:pPr>
              <w:jc w:val="both"/>
              <w:rPr>
                <w:rFonts w:ascii="Times New Roman" w:hAnsi="Times New Roman" w:cs="Times New Roman"/>
              </w:rPr>
            </w:pPr>
            <w:r w:rsidRPr="00ED0B49">
              <w:rPr>
                <w:rFonts w:ascii="Times New Roman" w:hAnsi="Times New Roman" w:cs="Times New Roman"/>
              </w:rPr>
              <w:t xml:space="preserve">Mokymus ves VŠĮ „Darnaus vystymo projektai“ lektorius </w:t>
            </w:r>
            <w:r w:rsidR="00C14609">
              <w:rPr>
                <w:rFonts w:ascii="Times New Roman" w:hAnsi="Times New Roman" w:cs="Times New Roman"/>
                <w:color w:val="FF0000"/>
              </w:rPr>
              <w:t>Arūnas Dabravolskas</w:t>
            </w:r>
            <w:r w:rsidRPr="00ED0B49">
              <w:rPr>
                <w:rFonts w:ascii="Times New Roman" w:hAnsi="Times New Roman" w:cs="Times New Roman"/>
              </w:rPr>
              <w:t>, tel. Nr. 8 659 056</w:t>
            </w:r>
            <w:r w:rsidR="00333F30">
              <w:rPr>
                <w:rFonts w:ascii="Times New Roman" w:hAnsi="Times New Roman" w:cs="Times New Roman"/>
              </w:rPr>
              <w:t>87</w:t>
            </w:r>
            <w:r w:rsidRPr="00ED0B49">
              <w:rPr>
                <w:rFonts w:ascii="Times New Roman" w:hAnsi="Times New Roman" w:cs="Times New Roman"/>
              </w:rPr>
              <w:t xml:space="preserve">, el. p. </w:t>
            </w:r>
            <w:hyperlink r:id="rId16" w:history="1">
              <w:r w:rsidRPr="00ED0B49">
                <w:rPr>
                  <w:rStyle w:val="Hyperlink"/>
                  <w:rFonts w:ascii="Times New Roman" w:hAnsi="Times New Roman" w:cs="Times New Roman"/>
                </w:rPr>
                <w:t>info@dvp.lt</w:t>
              </w:r>
            </w:hyperlink>
            <w:r w:rsidRPr="00ED0B49">
              <w:rPr>
                <w:rFonts w:ascii="Times New Roman" w:hAnsi="Times New Roman" w:cs="Times New Roman"/>
              </w:rPr>
              <w:t xml:space="preserve">, adresas Vytenio g. 22, LT – 03229, Vilnius </w:t>
            </w:r>
          </w:p>
          <w:p w:rsidR="00E81B60" w:rsidRPr="008341BD" w:rsidRDefault="00E81B60" w:rsidP="00E54F54">
            <w:pPr>
              <w:jc w:val="both"/>
              <w:rPr>
                <w:rFonts w:ascii="Times New Roman" w:hAnsi="Times New Roman" w:cs="Times New Roman"/>
              </w:rPr>
            </w:pPr>
            <w:r w:rsidRPr="00ED0B49">
              <w:rPr>
                <w:rFonts w:ascii="Times New Roman" w:hAnsi="Times New Roman" w:cs="Times New Roman"/>
              </w:rPr>
              <w:t xml:space="preserve">Registracija į mokymus vykdoma el. paštu </w:t>
            </w:r>
            <w:hyperlink r:id="rId17" w:history="1">
              <w:r w:rsidRPr="00ED0B49">
                <w:rPr>
                  <w:rStyle w:val="Hyperlink"/>
                  <w:rFonts w:ascii="Times New Roman" w:hAnsi="Times New Roman" w:cs="Times New Roman"/>
                </w:rPr>
                <w:t>paneveziovvg@gmail.com</w:t>
              </w:r>
            </w:hyperlink>
            <w:r w:rsidR="00347093" w:rsidRPr="00ED0B49">
              <w:rPr>
                <w:rFonts w:ascii="Times New Roman" w:hAnsi="Times New Roman" w:cs="Times New Roman"/>
              </w:rPr>
              <w:t xml:space="preserve"> iki </w:t>
            </w:r>
            <w:r w:rsidR="00347093" w:rsidRPr="00ED0B49">
              <w:rPr>
                <w:rFonts w:ascii="Times New Roman" w:hAnsi="Times New Roman" w:cs="Times New Roman"/>
                <w:color w:val="FF0000"/>
              </w:rPr>
              <w:t>gruodžio</w:t>
            </w:r>
            <w:r w:rsidRPr="00ED0B49">
              <w:rPr>
                <w:rFonts w:ascii="Times New Roman" w:hAnsi="Times New Roman" w:cs="Times New Roman"/>
                <w:color w:val="FF0000"/>
              </w:rPr>
              <w:t xml:space="preserve"> </w:t>
            </w:r>
            <w:r w:rsidR="00347093" w:rsidRPr="00ED0B49">
              <w:rPr>
                <w:rFonts w:ascii="Times New Roman" w:hAnsi="Times New Roman" w:cs="Times New Roman"/>
                <w:color w:val="FF0000"/>
              </w:rPr>
              <w:t>1</w:t>
            </w:r>
            <w:r w:rsidR="00F254A6" w:rsidRPr="00ED0B49">
              <w:rPr>
                <w:rFonts w:ascii="Times New Roman" w:hAnsi="Times New Roman" w:cs="Times New Roman"/>
                <w:color w:val="FF0000"/>
              </w:rPr>
              <w:t>8</w:t>
            </w:r>
            <w:r w:rsidRPr="00ED0B49">
              <w:rPr>
                <w:rFonts w:ascii="Times New Roman" w:hAnsi="Times New Roman" w:cs="Times New Roman"/>
                <w:color w:val="FF0000"/>
              </w:rPr>
              <w:t xml:space="preserve"> d</w:t>
            </w:r>
            <w:r w:rsidRPr="00ED0B49">
              <w:rPr>
                <w:rFonts w:ascii="Times New Roman" w:hAnsi="Times New Roman" w:cs="Times New Roman"/>
              </w:rPr>
              <w:t>. 1</w:t>
            </w:r>
            <w:r w:rsidR="00E54F54" w:rsidRPr="00ED0B49">
              <w:rPr>
                <w:rFonts w:ascii="Times New Roman" w:hAnsi="Times New Roman" w:cs="Times New Roman"/>
              </w:rPr>
              <w:t>6</w:t>
            </w:r>
            <w:r>
              <w:rPr>
                <w:rFonts w:ascii="Times New Roman" w:hAnsi="Times New Roman" w:cs="Times New Roman"/>
              </w:rPr>
              <w:t xml:space="preserve"> val. Esant dideliam pageidaujančių dalyvauti skaičiui, bus kviečiama atstovauti organizaciją /įmonę- 1 asmeniui.</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8"/>
      <w:pgSz w:w="16838" w:h="11906" w:orient="landscape"/>
      <w:pgMar w:top="720" w:right="720" w:bottom="720" w:left="72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256" w:rsidRDefault="00623256" w:rsidP="00F92987">
      <w:pPr>
        <w:spacing w:after="0" w:line="240" w:lineRule="auto"/>
      </w:pPr>
      <w:r>
        <w:separator/>
      </w:r>
    </w:p>
  </w:endnote>
  <w:endnote w:type="continuationSeparator" w:id="1">
    <w:p w:rsidR="00623256" w:rsidRDefault="00623256" w:rsidP="00F9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ato">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62108"/>
      <w:docPartObj>
        <w:docPartGallery w:val="Page Numbers (Bottom of Page)"/>
        <w:docPartUnique/>
      </w:docPartObj>
    </w:sdtPr>
    <w:sdtContent>
      <w:p w:rsidR="00406A47" w:rsidRDefault="007D3D5A">
        <w:pPr>
          <w:pStyle w:val="Footer"/>
          <w:jc w:val="center"/>
        </w:pPr>
        <w:fldSimple w:instr="PAGE   \* MERGEFORMAT">
          <w:r w:rsidR="00F63C31">
            <w:rPr>
              <w:noProof/>
            </w:rPr>
            <w:t>4</w:t>
          </w:r>
        </w:fldSimple>
      </w:p>
    </w:sdtContent>
  </w:sdt>
  <w:p w:rsidR="00406A47" w:rsidRDefault="00406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256" w:rsidRDefault="00623256" w:rsidP="00F92987">
      <w:pPr>
        <w:spacing w:after="0" w:line="240" w:lineRule="auto"/>
      </w:pPr>
      <w:r>
        <w:separator/>
      </w:r>
    </w:p>
  </w:footnote>
  <w:footnote w:type="continuationSeparator" w:id="1">
    <w:p w:rsidR="00623256" w:rsidRDefault="00623256" w:rsidP="00F92987">
      <w:pPr>
        <w:spacing w:after="0" w:line="240" w:lineRule="auto"/>
      </w:pPr>
      <w:r>
        <w:continuationSeparator/>
      </w:r>
    </w:p>
  </w:footnote>
  <w:footnote w:id="2">
    <w:p w:rsidR="00406A47" w:rsidRDefault="00406A47" w:rsidP="006F3149">
      <w:pPr>
        <w:pStyle w:val="FootnoteText"/>
      </w:pPr>
      <w:r>
        <w:rPr>
          <w:rStyle w:val="FootnoteReference"/>
        </w:rPr>
        <w:footnoteRef/>
      </w:r>
      <w:r>
        <w:t xml:space="preserve"> ESF – Europos socialinis fondas;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2">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7">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8">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2">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4">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0729AC"/>
    <w:multiLevelType w:val="hybridMultilevel"/>
    <w:tmpl w:val="E45638B8"/>
    <w:lvl w:ilvl="0" w:tplc="464087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3">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4"/>
  </w:num>
  <w:num w:numId="6">
    <w:abstractNumId w:val="18"/>
  </w:num>
  <w:num w:numId="7">
    <w:abstractNumId w:val="25"/>
  </w:num>
  <w:num w:numId="8">
    <w:abstractNumId w:val="23"/>
  </w:num>
  <w:num w:numId="9">
    <w:abstractNumId w:val="20"/>
  </w:num>
  <w:num w:numId="10">
    <w:abstractNumId w:val="40"/>
  </w:num>
  <w:num w:numId="11">
    <w:abstractNumId w:val="43"/>
  </w:num>
  <w:num w:numId="12">
    <w:abstractNumId w:val="19"/>
  </w:num>
  <w:num w:numId="13">
    <w:abstractNumId w:val="12"/>
  </w:num>
  <w:num w:numId="14">
    <w:abstractNumId w:val="11"/>
  </w:num>
  <w:num w:numId="15">
    <w:abstractNumId w:val="42"/>
  </w:num>
  <w:num w:numId="16">
    <w:abstractNumId w:val="13"/>
  </w:num>
  <w:num w:numId="17">
    <w:abstractNumId w:val="6"/>
  </w:num>
  <w:num w:numId="18">
    <w:abstractNumId w:val="26"/>
  </w:num>
  <w:num w:numId="19">
    <w:abstractNumId w:val="1"/>
  </w:num>
  <w:num w:numId="20">
    <w:abstractNumId w:val="33"/>
  </w:num>
  <w:num w:numId="21">
    <w:abstractNumId w:val="5"/>
  </w:num>
  <w:num w:numId="22">
    <w:abstractNumId w:val="36"/>
  </w:num>
  <w:num w:numId="23">
    <w:abstractNumId w:val="37"/>
  </w:num>
  <w:num w:numId="24">
    <w:abstractNumId w:val="3"/>
  </w:num>
  <w:num w:numId="25">
    <w:abstractNumId w:val="31"/>
  </w:num>
  <w:num w:numId="26">
    <w:abstractNumId w:val="7"/>
  </w:num>
  <w:num w:numId="27">
    <w:abstractNumId w:val="32"/>
  </w:num>
  <w:num w:numId="28">
    <w:abstractNumId w:val="41"/>
  </w:num>
  <w:num w:numId="29">
    <w:abstractNumId w:val="9"/>
  </w:num>
  <w:num w:numId="30">
    <w:abstractNumId w:val="28"/>
  </w:num>
  <w:num w:numId="31">
    <w:abstractNumId w:val="38"/>
  </w:num>
  <w:num w:numId="32">
    <w:abstractNumId w:val="35"/>
  </w:num>
  <w:num w:numId="33">
    <w:abstractNumId w:val="21"/>
  </w:num>
  <w:num w:numId="34">
    <w:abstractNumId w:val="22"/>
  </w:num>
  <w:num w:numId="35">
    <w:abstractNumId w:val="8"/>
  </w:num>
  <w:num w:numId="36">
    <w:abstractNumId w:val="24"/>
  </w:num>
  <w:num w:numId="37">
    <w:abstractNumId w:val="0"/>
  </w:num>
  <w:num w:numId="38">
    <w:abstractNumId w:val="29"/>
  </w:num>
  <w:num w:numId="39">
    <w:abstractNumId w:val="27"/>
  </w:num>
  <w:num w:numId="40">
    <w:abstractNumId w:val="14"/>
  </w:num>
  <w:num w:numId="41">
    <w:abstractNumId w:val="2"/>
  </w:num>
  <w:num w:numId="42">
    <w:abstractNumId w:val="34"/>
  </w:num>
  <w:num w:numId="43">
    <w:abstractNumId w:val="30"/>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hdrShapeDefaults>
    <o:shapedefaults v:ext="edit" spidmax="23554"/>
  </w:hdrShapeDefaults>
  <w:footnotePr>
    <w:footnote w:id="0"/>
    <w:footnote w:id="1"/>
  </w:footnotePr>
  <w:endnotePr>
    <w:endnote w:id="0"/>
    <w:endnote w:id="1"/>
  </w:endnotePr>
  <w:compat/>
  <w:rsids>
    <w:rsidRoot w:val="00C13279"/>
    <w:rsid w:val="00000955"/>
    <w:rsid w:val="00010833"/>
    <w:rsid w:val="000160DC"/>
    <w:rsid w:val="000165E8"/>
    <w:rsid w:val="00017022"/>
    <w:rsid w:val="00024DC2"/>
    <w:rsid w:val="00032CF6"/>
    <w:rsid w:val="00041F35"/>
    <w:rsid w:val="00044278"/>
    <w:rsid w:val="00072A7D"/>
    <w:rsid w:val="00073FB0"/>
    <w:rsid w:val="000761BA"/>
    <w:rsid w:val="00081121"/>
    <w:rsid w:val="000844F1"/>
    <w:rsid w:val="00085CC4"/>
    <w:rsid w:val="00086CB0"/>
    <w:rsid w:val="00093DCC"/>
    <w:rsid w:val="000A05EE"/>
    <w:rsid w:val="000A4F5D"/>
    <w:rsid w:val="000B112D"/>
    <w:rsid w:val="000C13A6"/>
    <w:rsid w:val="000C309D"/>
    <w:rsid w:val="000C72AE"/>
    <w:rsid w:val="000D0657"/>
    <w:rsid w:val="000D5AD0"/>
    <w:rsid w:val="000D710E"/>
    <w:rsid w:val="001065B7"/>
    <w:rsid w:val="00110F77"/>
    <w:rsid w:val="0013619A"/>
    <w:rsid w:val="00141C00"/>
    <w:rsid w:val="001425DF"/>
    <w:rsid w:val="001461CC"/>
    <w:rsid w:val="00150B18"/>
    <w:rsid w:val="00154024"/>
    <w:rsid w:val="00154C0D"/>
    <w:rsid w:val="001628E0"/>
    <w:rsid w:val="00184C62"/>
    <w:rsid w:val="0019352A"/>
    <w:rsid w:val="001A3580"/>
    <w:rsid w:val="001A7761"/>
    <w:rsid w:val="001B5013"/>
    <w:rsid w:val="001B6F4B"/>
    <w:rsid w:val="001C07E3"/>
    <w:rsid w:val="001C6EFB"/>
    <w:rsid w:val="001E6676"/>
    <w:rsid w:val="001F1B95"/>
    <w:rsid w:val="00216F18"/>
    <w:rsid w:val="00222140"/>
    <w:rsid w:val="002241A5"/>
    <w:rsid w:val="00225B36"/>
    <w:rsid w:val="00232402"/>
    <w:rsid w:val="00243F9E"/>
    <w:rsid w:val="00250250"/>
    <w:rsid w:val="00254119"/>
    <w:rsid w:val="00264B4A"/>
    <w:rsid w:val="00267504"/>
    <w:rsid w:val="00271A5D"/>
    <w:rsid w:val="002A67DB"/>
    <w:rsid w:val="002B57E7"/>
    <w:rsid w:val="002B6D9A"/>
    <w:rsid w:val="002C33C6"/>
    <w:rsid w:val="002D32A9"/>
    <w:rsid w:val="002D480A"/>
    <w:rsid w:val="002D67A1"/>
    <w:rsid w:val="002E3E94"/>
    <w:rsid w:val="002E7CA9"/>
    <w:rsid w:val="002F05C2"/>
    <w:rsid w:val="002F0F4C"/>
    <w:rsid w:val="002F3A77"/>
    <w:rsid w:val="002F45F7"/>
    <w:rsid w:val="00302756"/>
    <w:rsid w:val="00302CB8"/>
    <w:rsid w:val="00304BCB"/>
    <w:rsid w:val="00305ECC"/>
    <w:rsid w:val="0032117D"/>
    <w:rsid w:val="003325B2"/>
    <w:rsid w:val="00333F30"/>
    <w:rsid w:val="003426C4"/>
    <w:rsid w:val="00347093"/>
    <w:rsid w:val="00350846"/>
    <w:rsid w:val="00353A3E"/>
    <w:rsid w:val="00353E9D"/>
    <w:rsid w:val="00355FAA"/>
    <w:rsid w:val="00356E00"/>
    <w:rsid w:val="003620FD"/>
    <w:rsid w:val="003713F3"/>
    <w:rsid w:val="00373132"/>
    <w:rsid w:val="00391B5B"/>
    <w:rsid w:val="0039716D"/>
    <w:rsid w:val="003B0247"/>
    <w:rsid w:val="003B1BF1"/>
    <w:rsid w:val="003D0DAB"/>
    <w:rsid w:val="003D3911"/>
    <w:rsid w:val="003E4667"/>
    <w:rsid w:val="00406A47"/>
    <w:rsid w:val="004258A2"/>
    <w:rsid w:val="00442D69"/>
    <w:rsid w:val="00446097"/>
    <w:rsid w:val="0046134E"/>
    <w:rsid w:val="00464A16"/>
    <w:rsid w:val="0046556D"/>
    <w:rsid w:val="00471D83"/>
    <w:rsid w:val="004726FC"/>
    <w:rsid w:val="004752F7"/>
    <w:rsid w:val="00475AF8"/>
    <w:rsid w:val="004846F4"/>
    <w:rsid w:val="004853A5"/>
    <w:rsid w:val="0049463A"/>
    <w:rsid w:val="0049644B"/>
    <w:rsid w:val="0049767E"/>
    <w:rsid w:val="00497E99"/>
    <w:rsid w:val="004B0882"/>
    <w:rsid w:val="004C6373"/>
    <w:rsid w:val="004E0E16"/>
    <w:rsid w:val="004E322B"/>
    <w:rsid w:val="0051086C"/>
    <w:rsid w:val="00521F6E"/>
    <w:rsid w:val="005230EF"/>
    <w:rsid w:val="005248C1"/>
    <w:rsid w:val="0052629F"/>
    <w:rsid w:val="00526EE7"/>
    <w:rsid w:val="0052778D"/>
    <w:rsid w:val="00545771"/>
    <w:rsid w:val="00554C5C"/>
    <w:rsid w:val="00563708"/>
    <w:rsid w:val="00573808"/>
    <w:rsid w:val="0058790B"/>
    <w:rsid w:val="00591F0C"/>
    <w:rsid w:val="00594045"/>
    <w:rsid w:val="005A6868"/>
    <w:rsid w:val="005B79C4"/>
    <w:rsid w:val="005C0229"/>
    <w:rsid w:val="005C0522"/>
    <w:rsid w:val="005C2C3F"/>
    <w:rsid w:val="005C7291"/>
    <w:rsid w:val="005D3F83"/>
    <w:rsid w:val="005E2A38"/>
    <w:rsid w:val="006045A5"/>
    <w:rsid w:val="006118A7"/>
    <w:rsid w:val="00613169"/>
    <w:rsid w:val="006172FF"/>
    <w:rsid w:val="00621478"/>
    <w:rsid w:val="00623256"/>
    <w:rsid w:val="006310DC"/>
    <w:rsid w:val="00634411"/>
    <w:rsid w:val="006412AE"/>
    <w:rsid w:val="00650512"/>
    <w:rsid w:val="00650943"/>
    <w:rsid w:val="00657DAE"/>
    <w:rsid w:val="00664947"/>
    <w:rsid w:val="006649E8"/>
    <w:rsid w:val="00670ADF"/>
    <w:rsid w:val="00686B60"/>
    <w:rsid w:val="00696A95"/>
    <w:rsid w:val="006A632A"/>
    <w:rsid w:val="006A77DC"/>
    <w:rsid w:val="006B3DFB"/>
    <w:rsid w:val="006B68C2"/>
    <w:rsid w:val="006C2E0F"/>
    <w:rsid w:val="006D51FD"/>
    <w:rsid w:val="006D6B0A"/>
    <w:rsid w:val="006E0696"/>
    <w:rsid w:val="006E1952"/>
    <w:rsid w:val="006E483F"/>
    <w:rsid w:val="006F3149"/>
    <w:rsid w:val="006F5D91"/>
    <w:rsid w:val="007006E3"/>
    <w:rsid w:val="00702976"/>
    <w:rsid w:val="007064EC"/>
    <w:rsid w:val="00724A04"/>
    <w:rsid w:val="00731C52"/>
    <w:rsid w:val="00734FC3"/>
    <w:rsid w:val="00747967"/>
    <w:rsid w:val="0076795A"/>
    <w:rsid w:val="00791B51"/>
    <w:rsid w:val="007A286B"/>
    <w:rsid w:val="007A2DAD"/>
    <w:rsid w:val="007A30EC"/>
    <w:rsid w:val="007B063D"/>
    <w:rsid w:val="007C1FB3"/>
    <w:rsid w:val="007D1182"/>
    <w:rsid w:val="007D3D5A"/>
    <w:rsid w:val="007D5912"/>
    <w:rsid w:val="007E01F6"/>
    <w:rsid w:val="00800E82"/>
    <w:rsid w:val="008017FB"/>
    <w:rsid w:val="00802538"/>
    <w:rsid w:val="008070BA"/>
    <w:rsid w:val="008136DD"/>
    <w:rsid w:val="00815E85"/>
    <w:rsid w:val="0082480F"/>
    <w:rsid w:val="008300ED"/>
    <w:rsid w:val="008341BD"/>
    <w:rsid w:val="00835A87"/>
    <w:rsid w:val="00836822"/>
    <w:rsid w:val="00841A98"/>
    <w:rsid w:val="008433CA"/>
    <w:rsid w:val="0084717C"/>
    <w:rsid w:val="00856611"/>
    <w:rsid w:val="00856E2F"/>
    <w:rsid w:val="00886B45"/>
    <w:rsid w:val="00892C2E"/>
    <w:rsid w:val="00895B27"/>
    <w:rsid w:val="008A1A51"/>
    <w:rsid w:val="008A278D"/>
    <w:rsid w:val="008A7455"/>
    <w:rsid w:val="008C2C7A"/>
    <w:rsid w:val="008D16A5"/>
    <w:rsid w:val="008E6068"/>
    <w:rsid w:val="008F393F"/>
    <w:rsid w:val="009066D9"/>
    <w:rsid w:val="00917159"/>
    <w:rsid w:val="00926A89"/>
    <w:rsid w:val="00932219"/>
    <w:rsid w:val="00932653"/>
    <w:rsid w:val="0093383B"/>
    <w:rsid w:val="00955AE3"/>
    <w:rsid w:val="00965F82"/>
    <w:rsid w:val="00971CE8"/>
    <w:rsid w:val="00976143"/>
    <w:rsid w:val="00990548"/>
    <w:rsid w:val="009915EE"/>
    <w:rsid w:val="00997630"/>
    <w:rsid w:val="009A01C5"/>
    <w:rsid w:val="009A6D54"/>
    <w:rsid w:val="009A7D42"/>
    <w:rsid w:val="009B5E61"/>
    <w:rsid w:val="009C2E9E"/>
    <w:rsid w:val="009C6C87"/>
    <w:rsid w:val="009E68CE"/>
    <w:rsid w:val="009F41A0"/>
    <w:rsid w:val="009F604D"/>
    <w:rsid w:val="00A01788"/>
    <w:rsid w:val="00A036C9"/>
    <w:rsid w:val="00A04264"/>
    <w:rsid w:val="00A07855"/>
    <w:rsid w:val="00A162CB"/>
    <w:rsid w:val="00A2059B"/>
    <w:rsid w:val="00A21E4D"/>
    <w:rsid w:val="00A332DF"/>
    <w:rsid w:val="00A42C6D"/>
    <w:rsid w:val="00A46CAE"/>
    <w:rsid w:val="00A53B91"/>
    <w:rsid w:val="00A64ED8"/>
    <w:rsid w:val="00A8028D"/>
    <w:rsid w:val="00A953B6"/>
    <w:rsid w:val="00AA5C62"/>
    <w:rsid w:val="00AA60CC"/>
    <w:rsid w:val="00AB485E"/>
    <w:rsid w:val="00AC0D3C"/>
    <w:rsid w:val="00AC3ACD"/>
    <w:rsid w:val="00AC50CB"/>
    <w:rsid w:val="00AD1119"/>
    <w:rsid w:val="00AE319B"/>
    <w:rsid w:val="00AF2FFA"/>
    <w:rsid w:val="00AF3941"/>
    <w:rsid w:val="00B04E7F"/>
    <w:rsid w:val="00B524DD"/>
    <w:rsid w:val="00B52D49"/>
    <w:rsid w:val="00B54878"/>
    <w:rsid w:val="00B72EE7"/>
    <w:rsid w:val="00B769CA"/>
    <w:rsid w:val="00B82679"/>
    <w:rsid w:val="00B841F7"/>
    <w:rsid w:val="00BA7D84"/>
    <w:rsid w:val="00BB2175"/>
    <w:rsid w:val="00BB6D72"/>
    <w:rsid w:val="00BB7316"/>
    <w:rsid w:val="00BC0F79"/>
    <w:rsid w:val="00BC693A"/>
    <w:rsid w:val="00BD1ED3"/>
    <w:rsid w:val="00BF0D90"/>
    <w:rsid w:val="00BF10F6"/>
    <w:rsid w:val="00C03F66"/>
    <w:rsid w:val="00C05015"/>
    <w:rsid w:val="00C077E6"/>
    <w:rsid w:val="00C13279"/>
    <w:rsid w:val="00C14609"/>
    <w:rsid w:val="00C21F72"/>
    <w:rsid w:val="00C27507"/>
    <w:rsid w:val="00C56EBD"/>
    <w:rsid w:val="00C61F18"/>
    <w:rsid w:val="00C64128"/>
    <w:rsid w:val="00C646AE"/>
    <w:rsid w:val="00C75201"/>
    <w:rsid w:val="00C9021F"/>
    <w:rsid w:val="00C92EEA"/>
    <w:rsid w:val="00C94680"/>
    <w:rsid w:val="00CB40AE"/>
    <w:rsid w:val="00CE3EBF"/>
    <w:rsid w:val="00CF1168"/>
    <w:rsid w:val="00CF40BB"/>
    <w:rsid w:val="00D12CA4"/>
    <w:rsid w:val="00D33898"/>
    <w:rsid w:val="00D44E68"/>
    <w:rsid w:val="00D503DE"/>
    <w:rsid w:val="00D55F4B"/>
    <w:rsid w:val="00D57EEA"/>
    <w:rsid w:val="00D60DA4"/>
    <w:rsid w:val="00D660EE"/>
    <w:rsid w:val="00D730C8"/>
    <w:rsid w:val="00D809EB"/>
    <w:rsid w:val="00D86AF6"/>
    <w:rsid w:val="00D95400"/>
    <w:rsid w:val="00DB361C"/>
    <w:rsid w:val="00DC6353"/>
    <w:rsid w:val="00DE2643"/>
    <w:rsid w:val="00DE3ADA"/>
    <w:rsid w:val="00DF0D8C"/>
    <w:rsid w:val="00DF71A2"/>
    <w:rsid w:val="00E00FF3"/>
    <w:rsid w:val="00E06E19"/>
    <w:rsid w:val="00E1268D"/>
    <w:rsid w:val="00E13007"/>
    <w:rsid w:val="00E15A13"/>
    <w:rsid w:val="00E27619"/>
    <w:rsid w:val="00E27BFF"/>
    <w:rsid w:val="00E37A4F"/>
    <w:rsid w:val="00E41496"/>
    <w:rsid w:val="00E4280B"/>
    <w:rsid w:val="00E54F54"/>
    <w:rsid w:val="00E60B05"/>
    <w:rsid w:val="00E722F0"/>
    <w:rsid w:val="00E7438F"/>
    <w:rsid w:val="00E75448"/>
    <w:rsid w:val="00E81B60"/>
    <w:rsid w:val="00E8689B"/>
    <w:rsid w:val="00EA1D62"/>
    <w:rsid w:val="00EA25A6"/>
    <w:rsid w:val="00EB5498"/>
    <w:rsid w:val="00EC4CD0"/>
    <w:rsid w:val="00EC6597"/>
    <w:rsid w:val="00ED0B49"/>
    <w:rsid w:val="00ED2A88"/>
    <w:rsid w:val="00EF3441"/>
    <w:rsid w:val="00EF402C"/>
    <w:rsid w:val="00F13695"/>
    <w:rsid w:val="00F222AE"/>
    <w:rsid w:val="00F23D27"/>
    <w:rsid w:val="00F254A6"/>
    <w:rsid w:val="00F25FC5"/>
    <w:rsid w:val="00F27228"/>
    <w:rsid w:val="00F27D3B"/>
    <w:rsid w:val="00F36F5F"/>
    <w:rsid w:val="00F44B65"/>
    <w:rsid w:val="00F6293F"/>
    <w:rsid w:val="00F63C31"/>
    <w:rsid w:val="00F63E54"/>
    <w:rsid w:val="00F64564"/>
    <w:rsid w:val="00F6752C"/>
    <w:rsid w:val="00F72997"/>
    <w:rsid w:val="00F769FD"/>
    <w:rsid w:val="00F779D8"/>
    <w:rsid w:val="00F92037"/>
    <w:rsid w:val="00F92987"/>
    <w:rsid w:val="00FA113E"/>
    <w:rsid w:val="00FA1AC2"/>
    <w:rsid w:val="00FA2444"/>
    <w:rsid w:val="00FA3C8B"/>
    <w:rsid w:val="00FA42A4"/>
    <w:rsid w:val="00FA5129"/>
    <w:rsid w:val="00FB00B0"/>
    <w:rsid w:val="00FC0F51"/>
    <w:rsid w:val="00FC3613"/>
    <w:rsid w:val="00FC4A29"/>
    <w:rsid w:val="00FD1329"/>
    <w:rsid w:val="00FF1CB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9"/>
    <w:rPr>
      <w:rFonts w:ascii="Tahoma" w:hAnsi="Tahoma" w:cs="Tahoma"/>
      <w:sz w:val="16"/>
      <w:szCs w:val="16"/>
    </w:rPr>
  </w:style>
  <w:style w:type="table" w:styleId="TableGrid">
    <w:name w:val="Table Grid"/>
    <w:basedOn w:val="TableNormal"/>
    <w:uiPriority w:val="39"/>
    <w:rsid w:val="00C13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3279"/>
    <w:rPr>
      <w:color w:val="0000FF" w:themeColor="hyperlink"/>
      <w:u w:val="single"/>
    </w:rPr>
  </w:style>
  <w:style w:type="paragraph" w:styleId="Header">
    <w:name w:val="header"/>
    <w:basedOn w:val="Normal"/>
    <w:link w:val="HeaderChar"/>
    <w:uiPriority w:val="99"/>
    <w:unhideWhenUsed/>
    <w:rsid w:val="00F44B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B65"/>
  </w:style>
  <w:style w:type="character" w:customStyle="1" w:styleId="apple-converted-space">
    <w:name w:val="apple-converted-space"/>
    <w:basedOn w:val="DefaultParagraphFont"/>
    <w:rsid w:val="00F44B65"/>
  </w:style>
  <w:style w:type="paragraph" w:styleId="ListParagraph">
    <w:name w:val="List Paragraph"/>
    <w:basedOn w:val="Normal"/>
    <w:uiPriority w:val="99"/>
    <w:qFormat/>
    <w:rsid w:val="00F44B65"/>
    <w:pPr>
      <w:ind w:left="720"/>
      <w:contextualSpacing/>
    </w:pPr>
  </w:style>
  <w:style w:type="character" w:styleId="Strong">
    <w:name w:val="Strong"/>
    <w:basedOn w:val="DefaultParagraphFont"/>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987"/>
    <w:rPr>
      <w:sz w:val="20"/>
      <w:szCs w:val="20"/>
    </w:rPr>
  </w:style>
  <w:style w:type="character" w:styleId="FootnoteReference">
    <w:name w:val="footnote reference"/>
    <w:basedOn w:val="DefaultParagraphFont"/>
    <w:uiPriority w:val="99"/>
    <w:semiHidden/>
    <w:unhideWhenUsed/>
    <w:rsid w:val="00F92987"/>
    <w:rPr>
      <w:vertAlign w:val="superscript"/>
    </w:rPr>
  </w:style>
  <w:style w:type="paragraph" w:styleId="Footer">
    <w:name w:val="footer"/>
    <w:basedOn w:val="Normal"/>
    <w:link w:val="FooterChar"/>
    <w:uiPriority w:val="99"/>
    <w:unhideWhenUsed/>
    <w:rsid w:val="00076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61BA"/>
  </w:style>
  <w:style w:type="paragraph" w:customStyle="1" w:styleId="Sraopastraipa1">
    <w:name w:val="Sąrašo pastraipa1"/>
    <w:basedOn w:val="Normal"/>
    <w:uiPriority w:val="34"/>
    <w:qFormat/>
    <w:rsid w:val="00F27D3B"/>
    <w:pPr>
      <w:ind w:left="720"/>
      <w:contextualSpacing/>
    </w:pPr>
  </w:style>
</w:styles>
</file>

<file path=word/webSettings.xml><?xml version="1.0" encoding="utf-8"?>
<w:webSettings xmlns:r="http://schemas.openxmlformats.org/officeDocument/2006/relationships" xmlns:w="http://schemas.openxmlformats.org/wordprocessingml/2006/main">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c6e25a00e6b911e68503b67e3b82e8b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hyperlink" Target="mailto:paneveziovvg@gmail.com" TargetMode="External"/><Relationship Id="rId2" Type="http://schemas.openxmlformats.org/officeDocument/2006/relationships/numbering" Target="numbering.xml"/><Relationship Id="rId16" Type="http://schemas.openxmlformats.org/officeDocument/2006/relationships/hyperlink" Target="mailto:info@dvp.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hyperlink" Target="http://www.pvvg.lt/" TargetMode="External"/><Relationship Id="rId10" Type="http://schemas.openxmlformats.org/officeDocument/2006/relationships/hyperlink" Target="https://www.e-tar.lt/portal/lt/legalAct/c6e25a00e6b911e68503b67e3b82e8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tar.lt/portal/lt/legalAct/TAR.51F78AE58AC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1D88-22A5-4E24-811A-1C3BC710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7701</Words>
  <Characters>4391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Ricardas</dc:creator>
  <cp:lastModifiedBy>Asus-pc</cp:lastModifiedBy>
  <cp:revision>2</cp:revision>
  <cp:lastPrinted>2017-12-07T13:30:00Z</cp:lastPrinted>
  <dcterms:created xsi:type="dcterms:W3CDTF">2017-12-15T08:28:00Z</dcterms:created>
  <dcterms:modified xsi:type="dcterms:W3CDTF">2017-12-15T08:28:00Z</dcterms:modified>
</cp:coreProperties>
</file>